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32D7" w:rsidRPr="00063FD9" w:rsidRDefault="007C32D7" w:rsidP="00063FD9">
      <w:pPr>
        <w:widowControl/>
        <w:shd w:val="clear" w:color="auto" w:fill="FFFFFF"/>
        <w:spacing w:line="360" w:lineRule="atLeast"/>
        <w:jc w:val="center"/>
        <w:rPr>
          <w:rFonts w:ascii="微软雅黑" w:eastAsia="微软雅黑" w:hAnsi="微软雅黑" w:cs="Helvetica"/>
          <w:color w:val="7030A0"/>
          <w:kern w:val="0"/>
          <w:sz w:val="28"/>
          <w:szCs w:val="28"/>
        </w:rPr>
      </w:pPr>
      <w:r w:rsidRPr="00063FD9">
        <w:rPr>
          <w:rFonts w:ascii="微软雅黑" w:eastAsia="微软雅黑" w:hAnsi="微软雅黑" w:cs="Helvetica"/>
          <w:b/>
          <w:bCs/>
          <w:color w:val="7030A0"/>
          <w:kern w:val="0"/>
          <w:sz w:val="28"/>
          <w:szCs w:val="28"/>
        </w:rPr>
        <w:t>最高人民法院关于建立健全诉讼与非诉讼相衔接的矛盾纠纷解决机制的若干意见</w:t>
      </w:r>
    </w:p>
    <w:p w:rsidR="007C32D7" w:rsidRPr="00761525" w:rsidRDefault="007C32D7" w:rsidP="007C32D7">
      <w:pPr>
        <w:widowControl/>
        <w:shd w:val="clear" w:color="auto" w:fill="FFFFFF"/>
        <w:spacing w:line="360" w:lineRule="atLeast"/>
        <w:ind w:firstLine="480"/>
        <w:jc w:val="center"/>
        <w:rPr>
          <w:rFonts w:ascii="微软雅黑" w:eastAsia="微软雅黑" w:hAnsi="微软雅黑" w:cs="Helvetica"/>
          <w:color w:val="0070C0"/>
          <w:kern w:val="0"/>
          <w:szCs w:val="21"/>
        </w:rPr>
      </w:pPr>
      <w:r w:rsidRPr="00761525">
        <w:rPr>
          <w:rFonts w:ascii="微软雅黑" w:eastAsia="微软雅黑" w:hAnsi="微软雅黑" w:cs="Helvetica"/>
          <w:color w:val="0070C0"/>
          <w:kern w:val="0"/>
          <w:szCs w:val="21"/>
        </w:rPr>
        <w:t>法发〔2009〕45号</w:t>
      </w:r>
    </w:p>
    <w:p w:rsidR="007C32D7" w:rsidRPr="00761525" w:rsidRDefault="007C32D7" w:rsidP="007C32D7">
      <w:pPr>
        <w:widowControl/>
        <w:shd w:val="clear" w:color="auto" w:fill="FFFFFF"/>
        <w:spacing w:line="360" w:lineRule="atLeast"/>
        <w:ind w:firstLine="480"/>
        <w:jc w:val="left"/>
        <w:rPr>
          <w:rFonts w:ascii="微软雅黑" w:eastAsia="微软雅黑" w:hAnsi="微软雅黑" w:cs="Helvetica"/>
          <w:kern w:val="0"/>
          <w:sz w:val="18"/>
          <w:szCs w:val="18"/>
        </w:rPr>
      </w:pPr>
      <w:r w:rsidRPr="00761525">
        <w:rPr>
          <w:rFonts w:ascii="微软雅黑" w:eastAsia="微软雅黑" w:hAnsi="微软雅黑" w:cs="Helvetica"/>
          <w:kern w:val="0"/>
          <w:sz w:val="18"/>
          <w:szCs w:val="18"/>
        </w:rPr>
        <w:t>全国地方各级人民法院、各级军事法院、各铁路运输中级法院和基层法院、各海事法院，新疆生产建设兵团各级法院：</w:t>
      </w:r>
    </w:p>
    <w:p w:rsidR="007C32D7" w:rsidRPr="00761525" w:rsidRDefault="007C32D7" w:rsidP="007C32D7">
      <w:pPr>
        <w:widowControl/>
        <w:shd w:val="clear" w:color="auto" w:fill="FFFFFF"/>
        <w:spacing w:line="360" w:lineRule="atLeast"/>
        <w:ind w:firstLine="480"/>
        <w:jc w:val="left"/>
        <w:rPr>
          <w:rFonts w:ascii="微软雅黑" w:eastAsia="微软雅黑" w:hAnsi="微软雅黑" w:cs="Helvetica"/>
          <w:kern w:val="0"/>
          <w:sz w:val="18"/>
          <w:szCs w:val="18"/>
        </w:rPr>
      </w:pPr>
      <w:r w:rsidRPr="00761525">
        <w:rPr>
          <w:rFonts w:ascii="微软雅黑" w:eastAsia="微软雅黑" w:hAnsi="微软雅黑" w:cs="Helvetica"/>
          <w:kern w:val="0"/>
          <w:sz w:val="18"/>
          <w:szCs w:val="18"/>
        </w:rPr>
        <w:t>《最高人民法院关于建立健全诉讼与非诉讼相衔接的矛盾纠纷解决机制的若干意见》已经中央批准，现印发给你们，请认真贯彻落实。在贯彻落实中遇有问题，请及时报告最高人民法院司法改革领导小组办公室。</w:t>
      </w:r>
    </w:p>
    <w:p w:rsidR="007C32D7" w:rsidRPr="00761525" w:rsidRDefault="007C32D7" w:rsidP="0004374B">
      <w:pPr>
        <w:widowControl/>
        <w:shd w:val="clear" w:color="auto" w:fill="FFFFFF"/>
        <w:spacing w:line="360" w:lineRule="atLeast"/>
        <w:ind w:firstLineChars="4700" w:firstLine="8460"/>
        <w:jc w:val="left"/>
        <w:rPr>
          <w:rFonts w:ascii="微软雅黑" w:eastAsia="微软雅黑" w:hAnsi="微软雅黑" w:cs="Helvetica"/>
          <w:kern w:val="0"/>
          <w:sz w:val="18"/>
          <w:szCs w:val="18"/>
        </w:rPr>
      </w:pPr>
      <w:r w:rsidRPr="00761525">
        <w:rPr>
          <w:rFonts w:ascii="微软雅黑" w:eastAsia="微软雅黑" w:hAnsi="微软雅黑" w:cs="Helvetica"/>
          <w:kern w:val="0"/>
          <w:sz w:val="18"/>
          <w:szCs w:val="18"/>
        </w:rPr>
        <w:t>二〇〇九年七月二十四日</w:t>
      </w:r>
    </w:p>
    <w:p w:rsidR="007C32D7" w:rsidRPr="00761525" w:rsidRDefault="007C32D7" w:rsidP="00A01BA6">
      <w:pPr>
        <w:widowControl/>
        <w:shd w:val="clear" w:color="auto" w:fill="FFFFFF"/>
        <w:spacing w:line="340" w:lineRule="exact"/>
        <w:ind w:firstLine="482"/>
        <w:jc w:val="left"/>
        <w:rPr>
          <w:rFonts w:ascii="微软雅黑" w:eastAsia="微软雅黑" w:hAnsi="微软雅黑" w:cs="Helvetica"/>
          <w:b/>
          <w:kern w:val="0"/>
          <w:szCs w:val="21"/>
          <w:shd w:val="pct15" w:color="auto" w:fill="FFFFFF"/>
        </w:rPr>
      </w:pPr>
      <w:r w:rsidRPr="00761525">
        <w:rPr>
          <w:rFonts w:ascii="微软雅黑" w:eastAsia="微软雅黑" w:hAnsi="微软雅黑" w:cs="Helvetica"/>
          <w:b/>
          <w:kern w:val="0"/>
          <w:szCs w:val="21"/>
          <w:shd w:val="pct15" w:color="auto" w:fill="FFFFFF"/>
        </w:rPr>
        <w:t>一、明确主要目标和任务</w:t>
      </w:r>
      <w:hyperlink r:id="rId6" w:tgtFrame="_blank" w:history="1">
        <w:r w:rsidRPr="00761525">
          <w:rPr>
            <w:rFonts w:ascii="微软雅黑" w:eastAsia="微软雅黑" w:hAnsi="微软雅黑" w:cs="Helvetica"/>
            <w:b/>
            <w:kern w:val="0"/>
            <w:shd w:val="pct15" w:color="auto" w:fill="FFFFFF"/>
          </w:rPr>
          <w:t>要求</w:t>
        </w:r>
      </w:hyperlink>
    </w:p>
    <w:p w:rsidR="007C32D7" w:rsidRPr="00761525" w:rsidRDefault="007C32D7" w:rsidP="00A01BA6">
      <w:pPr>
        <w:widowControl/>
        <w:shd w:val="clear" w:color="auto" w:fill="FFFFFF"/>
        <w:spacing w:line="340" w:lineRule="exact"/>
        <w:ind w:firstLine="482"/>
        <w:jc w:val="left"/>
        <w:rPr>
          <w:rFonts w:ascii="微软雅黑" w:eastAsia="微软雅黑" w:hAnsi="微软雅黑" w:cs="Helvetica"/>
          <w:kern w:val="0"/>
          <w:szCs w:val="21"/>
        </w:rPr>
      </w:pPr>
      <w:r w:rsidRPr="00761525">
        <w:rPr>
          <w:rFonts w:ascii="微软雅黑" w:eastAsia="微软雅黑" w:hAnsi="微软雅黑" w:cs="Helvetica"/>
          <w:kern w:val="0"/>
          <w:szCs w:val="21"/>
        </w:rPr>
        <w:t>1、建立健全诉讼与非诉讼相衔接的矛盾纠纷解决</w:t>
      </w:r>
      <w:hyperlink r:id="rId7" w:tgtFrame="_blank" w:history="1">
        <w:r w:rsidRPr="00761525">
          <w:rPr>
            <w:rFonts w:ascii="微软雅黑" w:eastAsia="微软雅黑" w:hAnsi="微软雅黑" w:cs="Helvetica"/>
            <w:kern w:val="0"/>
          </w:rPr>
          <w:t>机制</w:t>
        </w:r>
      </w:hyperlink>
      <w:r w:rsidRPr="00761525">
        <w:rPr>
          <w:rFonts w:ascii="微软雅黑" w:eastAsia="微软雅黑" w:hAnsi="微软雅黑" w:cs="Helvetica"/>
          <w:kern w:val="0"/>
          <w:szCs w:val="21"/>
        </w:rPr>
        <w:t>的主要</w:t>
      </w:r>
      <w:hyperlink r:id="rId8" w:tgtFrame="_blank" w:history="1">
        <w:r w:rsidRPr="00761525">
          <w:rPr>
            <w:rFonts w:ascii="微软雅黑" w:eastAsia="微软雅黑" w:hAnsi="微软雅黑" w:cs="Helvetica"/>
            <w:kern w:val="0"/>
          </w:rPr>
          <w:t>目标</w:t>
        </w:r>
      </w:hyperlink>
      <w:r w:rsidRPr="00761525">
        <w:rPr>
          <w:rFonts w:ascii="微软雅黑" w:eastAsia="微软雅黑" w:hAnsi="微软雅黑" w:cs="Helvetica"/>
          <w:kern w:val="0"/>
          <w:szCs w:val="21"/>
        </w:rPr>
        <w:t>是：充分发挥人民法院、</w:t>
      </w:r>
      <w:hyperlink r:id="rId9" w:tgtFrame="_blank" w:history="1">
        <w:r w:rsidRPr="00761525">
          <w:rPr>
            <w:rFonts w:ascii="微软雅黑" w:eastAsia="微软雅黑" w:hAnsi="微软雅黑" w:cs="Helvetica"/>
            <w:kern w:val="0"/>
          </w:rPr>
          <w:t>行政机关</w:t>
        </w:r>
      </w:hyperlink>
      <w:r w:rsidRPr="00761525">
        <w:rPr>
          <w:rFonts w:ascii="微软雅黑" w:eastAsia="微软雅黑" w:hAnsi="微软雅黑" w:cs="Helvetica"/>
          <w:kern w:val="0"/>
          <w:szCs w:val="21"/>
        </w:rPr>
        <w:t>、</w:t>
      </w:r>
      <w:hyperlink r:id="rId10" w:tgtFrame="_blank" w:history="1">
        <w:r w:rsidRPr="00761525">
          <w:rPr>
            <w:rFonts w:ascii="微软雅黑" w:eastAsia="微软雅黑" w:hAnsi="微软雅黑" w:cs="Helvetica"/>
            <w:kern w:val="0"/>
          </w:rPr>
          <w:t>社会组织</w:t>
        </w:r>
      </w:hyperlink>
      <w:r w:rsidRPr="00761525">
        <w:rPr>
          <w:rFonts w:ascii="微软雅黑" w:eastAsia="微软雅黑" w:hAnsi="微软雅黑" w:cs="Helvetica"/>
          <w:kern w:val="0"/>
          <w:szCs w:val="21"/>
        </w:rPr>
        <w:t>、企事业单位以及其他各方面的力量，促进各种纠纷解决方式相互配合、相互协调和全面发展，做好诉讼与非诉讼渠道的相互衔接，为人民群众提供更多可供选择的纠纷解决方式，维护社会和谐稳定，促进经济社会又好又快发展。</w:t>
      </w:r>
    </w:p>
    <w:p w:rsidR="007C32D7" w:rsidRPr="00761525" w:rsidRDefault="007C32D7" w:rsidP="00A01BA6">
      <w:pPr>
        <w:widowControl/>
        <w:shd w:val="clear" w:color="auto" w:fill="FFFFFF"/>
        <w:spacing w:line="340" w:lineRule="exact"/>
        <w:ind w:firstLine="482"/>
        <w:jc w:val="left"/>
        <w:rPr>
          <w:rFonts w:ascii="微软雅黑" w:eastAsia="微软雅黑" w:hAnsi="微软雅黑" w:cs="Helvetica"/>
          <w:kern w:val="0"/>
          <w:szCs w:val="21"/>
        </w:rPr>
      </w:pPr>
      <w:r w:rsidRPr="00761525">
        <w:rPr>
          <w:rFonts w:ascii="微软雅黑" w:eastAsia="微软雅黑" w:hAnsi="微软雅黑" w:cs="Helvetica"/>
          <w:kern w:val="0"/>
          <w:szCs w:val="21"/>
        </w:rPr>
        <w:t>2、建立健全诉讼与非诉讼相衔接的矛盾纠纷解决机制的主要任务是：充分发挥审判权的规范、引导和监督作用，完善诉讼与仲裁、行政调处、人民调解、商事调解、行业调解以及其他非诉讼纠纷解决方式之间的衔接机制，推动各种纠纷解决机制的组织和程序制度建设，促使非诉讼纠纷解决方式更加便捷、灵活、高效，为矛盾纠纷解决机制的繁荣发展提供司法保障。</w:t>
      </w:r>
    </w:p>
    <w:p w:rsidR="007C32D7" w:rsidRPr="00761525" w:rsidRDefault="007C32D7" w:rsidP="00A01BA6">
      <w:pPr>
        <w:widowControl/>
        <w:shd w:val="clear" w:color="auto" w:fill="FFFFFF"/>
        <w:spacing w:line="340" w:lineRule="exact"/>
        <w:ind w:firstLine="482"/>
        <w:jc w:val="left"/>
        <w:rPr>
          <w:rFonts w:ascii="微软雅黑" w:eastAsia="微软雅黑" w:hAnsi="微软雅黑" w:cs="Helvetica"/>
          <w:kern w:val="0"/>
          <w:szCs w:val="21"/>
        </w:rPr>
      </w:pPr>
      <w:r w:rsidRPr="00761525">
        <w:rPr>
          <w:rFonts w:ascii="微软雅黑" w:eastAsia="微软雅黑" w:hAnsi="微软雅黑" w:cs="Helvetica"/>
          <w:kern w:val="0"/>
          <w:szCs w:val="21"/>
        </w:rPr>
        <w:t>3、在建立健全诉讼与非诉讼相衔接的矛盾纠纷解决机制的过程中，必须紧紧依靠党委领导，积极争取政府支持，鼓励社会各界参与，充分发挥司法的推动作用；必须充分保障当事人依法处分自己的民事权利和诉讼权利。</w:t>
      </w:r>
    </w:p>
    <w:p w:rsidR="007C32D7" w:rsidRPr="00761525" w:rsidRDefault="007C32D7" w:rsidP="00A01BA6">
      <w:pPr>
        <w:widowControl/>
        <w:shd w:val="clear" w:color="auto" w:fill="FFFFFF"/>
        <w:spacing w:line="340" w:lineRule="exact"/>
        <w:ind w:firstLine="482"/>
        <w:jc w:val="left"/>
        <w:rPr>
          <w:rFonts w:ascii="微软雅黑" w:eastAsia="微软雅黑" w:hAnsi="微软雅黑" w:cs="Helvetica"/>
          <w:b/>
          <w:kern w:val="0"/>
          <w:szCs w:val="21"/>
          <w:shd w:val="pct15" w:color="auto" w:fill="FFFFFF"/>
        </w:rPr>
      </w:pPr>
      <w:r w:rsidRPr="00761525">
        <w:rPr>
          <w:rFonts w:ascii="微软雅黑" w:eastAsia="微软雅黑" w:hAnsi="微软雅黑" w:cs="Helvetica"/>
          <w:b/>
          <w:kern w:val="0"/>
          <w:szCs w:val="21"/>
          <w:shd w:val="pct15" w:color="auto" w:fill="FFFFFF"/>
        </w:rPr>
        <w:t>二、促进非诉讼纠纷解决机制的发展</w:t>
      </w:r>
    </w:p>
    <w:p w:rsidR="007C32D7" w:rsidRPr="00761525" w:rsidRDefault="007C32D7" w:rsidP="00A01BA6">
      <w:pPr>
        <w:widowControl/>
        <w:shd w:val="clear" w:color="auto" w:fill="FFFFFF"/>
        <w:spacing w:line="340" w:lineRule="exact"/>
        <w:ind w:firstLine="482"/>
        <w:jc w:val="left"/>
        <w:rPr>
          <w:rFonts w:ascii="微软雅黑" w:eastAsia="微软雅黑" w:hAnsi="微软雅黑" w:cs="Helvetica"/>
          <w:kern w:val="0"/>
          <w:szCs w:val="21"/>
        </w:rPr>
      </w:pPr>
      <w:r w:rsidRPr="00761525">
        <w:rPr>
          <w:rFonts w:ascii="微软雅黑" w:eastAsia="微软雅黑" w:hAnsi="微软雅黑" w:cs="Helvetica"/>
          <w:kern w:val="0"/>
          <w:szCs w:val="21"/>
        </w:rPr>
        <w:t>4、认真贯彻执行《</w:t>
      </w:r>
      <w:r w:rsidR="00A01BA6" w:rsidRPr="00761525">
        <w:rPr>
          <w:rFonts w:ascii="微软雅黑" w:eastAsia="微软雅黑" w:hAnsi="微软雅黑" w:cs="Helvetica"/>
          <w:kern w:val="0"/>
          <w:szCs w:val="21"/>
        </w:rPr>
        <w:t>中华人民共和国仲裁法</w:t>
      </w:r>
      <w:r w:rsidRPr="00761525">
        <w:rPr>
          <w:rFonts w:ascii="微软雅黑" w:eastAsia="微软雅黑" w:hAnsi="微软雅黑" w:cs="Helvetica"/>
          <w:kern w:val="0"/>
          <w:szCs w:val="21"/>
        </w:rPr>
        <w:t>》和相关司法解释，在仲裁协议效力、证据规则、仲裁程序、裁决依据、撤销裁决审查标准、不予执行裁决审查标准等方面，尊重和体现仲裁制度的特有规律，最大程度地发挥仲裁制度在纠纷解决方面的作用。对于仲裁过程中申请证据保全、财产保全的，人民法院应当依法及时办理。</w:t>
      </w:r>
    </w:p>
    <w:p w:rsidR="007C32D7" w:rsidRPr="00761525" w:rsidRDefault="007C32D7" w:rsidP="00A01BA6">
      <w:pPr>
        <w:widowControl/>
        <w:shd w:val="clear" w:color="auto" w:fill="FFFFFF"/>
        <w:spacing w:line="340" w:lineRule="exact"/>
        <w:ind w:firstLine="482"/>
        <w:jc w:val="left"/>
        <w:rPr>
          <w:rFonts w:ascii="微软雅黑" w:eastAsia="微软雅黑" w:hAnsi="微软雅黑" w:cs="Helvetica"/>
          <w:kern w:val="0"/>
          <w:szCs w:val="21"/>
        </w:rPr>
      </w:pPr>
      <w:r w:rsidRPr="00761525">
        <w:rPr>
          <w:rFonts w:ascii="微软雅黑" w:eastAsia="微软雅黑" w:hAnsi="微软雅黑" w:cs="Helvetica"/>
          <w:kern w:val="0"/>
          <w:szCs w:val="21"/>
        </w:rPr>
        <w:t>5、认真贯彻执行《</w:t>
      </w:r>
      <w:r w:rsidR="00A01BA6" w:rsidRPr="00761525">
        <w:rPr>
          <w:rFonts w:ascii="微软雅黑" w:eastAsia="微软雅黑" w:hAnsi="微软雅黑" w:cs="Helvetica"/>
          <w:kern w:val="0"/>
          <w:szCs w:val="21"/>
        </w:rPr>
        <w:t>中华人民共和国劳动争议调解仲裁法</w:t>
      </w:r>
      <w:r w:rsidRPr="00761525">
        <w:rPr>
          <w:rFonts w:ascii="微软雅黑" w:eastAsia="微软雅黑" w:hAnsi="微软雅黑" w:cs="Helvetica"/>
          <w:kern w:val="0"/>
          <w:szCs w:val="21"/>
        </w:rPr>
        <w:t>》和相关司法解释的规定，加强与劳动、人事争议等仲裁机构的沟通和协调，根据劳动、人事争议案件的特点采取适当的审理方式，支持和鼓励仲裁机制发挥作用。对劳动、人事争议仲裁机构不予受理或者逾期未作出决定的劳动、人事争议事项，申请人向人民法院提起诉讼的，人民法院应当依法受理。</w:t>
      </w:r>
    </w:p>
    <w:p w:rsidR="007C32D7" w:rsidRPr="00761525" w:rsidRDefault="007C32D7" w:rsidP="00A01BA6">
      <w:pPr>
        <w:widowControl/>
        <w:shd w:val="clear" w:color="auto" w:fill="FFFFFF"/>
        <w:spacing w:line="340" w:lineRule="exact"/>
        <w:ind w:firstLine="482"/>
        <w:jc w:val="left"/>
        <w:rPr>
          <w:rFonts w:ascii="微软雅黑" w:eastAsia="微软雅黑" w:hAnsi="微软雅黑" w:cs="Helvetica"/>
          <w:kern w:val="0"/>
          <w:szCs w:val="21"/>
        </w:rPr>
      </w:pPr>
      <w:r w:rsidRPr="00761525">
        <w:rPr>
          <w:rFonts w:ascii="微软雅黑" w:eastAsia="微软雅黑" w:hAnsi="微软雅黑" w:cs="Helvetica"/>
          <w:kern w:val="0"/>
          <w:szCs w:val="21"/>
        </w:rPr>
        <w:t>6、要进一步加强与农村土地承包仲裁机构的沟通和协调，妥善处理农村土地承包纠纷，努力为农村改革发展提供强有力的司法保障和法律服务。当事人对农村土地承包仲裁机构裁决不服而提起诉讼的，人民法院应当及时审理。当事人申请法院强制执行已经发生法律效力的裁决书和调解书的，人民法院应当依法及时执行。</w:t>
      </w:r>
    </w:p>
    <w:p w:rsidR="007C32D7" w:rsidRPr="00761525" w:rsidRDefault="007C32D7" w:rsidP="00A01BA6">
      <w:pPr>
        <w:widowControl/>
        <w:shd w:val="clear" w:color="auto" w:fill="FFFFFF"/>
        <w:spacing w:line="340" w:lineRule="exact"/>
        <w:ind w:firstLine="482"/>
        <w:jc w:val="left"/>
        <w:rPr>
          <w:rFonts w:ascii="微软雅黑" w:eastAsia="微软雅黑" w:hAnsi="微软雅黑" w:cs="Helvetica"/>
          <w:kern w:val="0"/>
          <w:szCs w:val="21"/>
        </w:rPr>
      </w:pPr>
      <w:r w:rsidRPr="00761525">
        <w:rPr>
          <w:rFonts w:ascii="微软雅黑" w:eastAsia="微软雅黑" w:hAnsi="微软雅黑" w:cs="Helvetica"/>
          <w:kern w:val="0"/>
          <w:szCs w:val="21"/>
        </w:rPr>
        <w:t>7、人民法院要大力支持、依法监督人民调解组织的调解工作，在审理涉及人民调解协议的民事案件时，应当适用有关法律规定。</w:t>
      </w:r>
    </w:p>
    <w:p w:rsidR="007C32D7" w:rsidRPr="00761525" w:rsidRDefault="007C32D7" w:rsidP="00A01BA6">
      <w:pPr>
        <w:widowControl/>
        <w:shd w:val="clear" w:color="auto" w:fill="FFFFFF"/>
        <w:spacing w:line="340" w:lineRule="exact"/>
        <w:ind w:firstLine="482"/>
        <w:jc w:val="left"/>
        <w:rPr>
          <w:rFonts w:ascii="微软雅黑" w:eastAsia="微软雅黑" w:hAnsi="微软雅黑" w:cs="Helvetica"/>
          <w:kern w:val="0"/>
          <w:szCs w:val="21"/>
        </w:rPr>
      </w:pPr>
      <w:r w:rsidRPr="00761525">
        <w:rPr>
          <w:rFonts w:ascii="微软雅黑" w:eastAsia="微软雅黑" w:hAnsi="微软雅黑" w:cs="Helvetica"/>
          <w:kern w:val="0"/>
          <w:szCs w:val="21"/>
        </w:rPr>
        <w:t>8、为有效化解行政管理活动中发生的各类矛盾纠纷，人民法院鼓励和支持行政机关依当事人申请或者依职权进行调解、裁决或者依法作出其他处理。调解、裁决或者依法作出的其他处理具有法律效力。当事人不服行政机关对平等主体之间民事争议所作的调解、裁决或者其他处理，以对方当事人为被告就原争议向人民法院起诉的，由人民法院作为民事案件受理。法律或司法解释明确规定作为行政案件受理的，人民法院在对行政行为进行审查时，可对其中的民事争议一并审理，并在作出行政判决的同时，依法对当事人之间的民事争议一并作出民事判决。</w:t>
      </w:r>
    </w:p>
    <w:p w:rsidR="007C32D7" w:rsidRPr="00761525" w:rsidRDefault="007C32D7" w:rsidP="00A01BA6">
      <w:pPr>
        <w:widowControl/>
        <w:shd w:val="clear" w:color="auto" w:fill="FFFFFF"/>
        <w:spacing w:line="340" w:lineRule="exact"/>
        <w:ind w:firstLine="482"/>
        <w:jc w:val="left"/>
        <w:rPr>
          <w:rFonts w:ascii="微软雅黑" w:eastAsia="微软雅黑" w:hAnsi="微软雅黑" w:cs="Helvetica"/>
          <w:kern w:val="0"/>
          <w:szCs w:val="21"/>
        </w:rPr>
      </w:pPr>
      <w:r w:rsidRPr="00761525">
        <w:rPr>
          <w:rFonts w:ascii="微软雅黑" w:eastAsia="微软雅黑" w:hAnsi="微软雅黑" w:cs="Helvetica"/>
          <w:kern w:val="0"/>
          <w:szCs w:val="21"/>
        </w:rPr>
        <w:t>行政机关依法对民事纠纷进行调处后达成的有民事权利义务内容的调解协议或者作出的其他不属于可诉具体行政行为的处理，经双方当事人签字或者盖章后，具有民事合同性质，法律另有规定的除外。</w:t>
      </w:r>
    </w:p>
    <w:p w:rsidR="007C32D7" w:rsidRPr="00761525" w:rsidRDefault="007C32D7" w:rsidP="00A01BA6">
      <w:pPr>
        <w:widowControl/>
        <w:shd w:val="clear" w:color="auto" w:fill="FFFFFF"/>
        <w:spacing w:line="340" w:lineRule="exact"/>
        <w:ind w:firstLine="482"/>
        <w:jc w:val="left"/>
        <w:rPr>
          <w:rFonts w:ascii="微软雅黑" w:eastAsia="微软雅黑" w:hAnsi="微软雅黑" w:cs="Helvetica"/>
          <w:kern w:val="0"/>
          <w:szCs w:val="21"/>
        </w:rPr>
      </w:pPr>
      <w:r w:rsidRPr="00761525">
        <w:rPr>
          <w:rFonts w:ascii="微软雅黑" w:eastAsia="微软雅黑" w:hAnsi="微软雅黑" w:cs="Helvetica"/>
          <w:kern w:val="0"/>
          <w:szCs w:val="21"/>
        </w:rPr>
        <w:t>9、没有仲裁协议的当事人申请仲裁委员会对民事纠纷进行调解的，由该仲裁委员会专门设立的调解组织按照公平中立的调解规则进行调解后达成的有民事权利义务内容的调解协议，经双方当事人签字或者盖章后，具有民事合同性质。</w:t>
      </w:r>
    </w:p>
    <w:p w:rsidR="007C32D7" w:rsidRPr="00761525" w:rsidRDefault="007C32D7" w:rsidP="00A01BA6">
      <w:pPr>
        <w:widowControl/>
        <w:shd w:val="clear" w:color="auto" w:fill="FFFFFF"/>
        <w:spacing w:line="340" w:lineRule="exact"/>
        <w:ind w:firstLine="482"/>
        <w:jc w:val="left"/>
        <w:rPr>
          <w:rFonts w:ascii="微软雅黑" w:eastAsia="微软雅黑" w:hAnsi="微软雅黑" w:cs="Helvetica"/>
          <w:kern w:val="0"/>
          <w:szCs w:val="21"/>
        </w:rPr>
      </w:pPr>
      <w:r w:rsidRPr="00761525">
        <w:rPr>
          <w:rFonts w:ascii="微软雅黑" w:eastAsia="微软雅黑" w:hAnsi="微软雅黑" w:cs="Helvetica"/>
          <w:kern w:val="0"/>
          <w:szCs w:val="21"/>
        </w:rPr>
        <w:lastRenderedPageBreak/>
        <w:t>10、人民法院鼓励和支持行业协会、社会组织、企事业单位等建立健全调解相关纠纷的职能和机制。经商事调解组织、行业调解组织或者其他具有调解职能的组织调解后达成的具有民事权利义务内容的调解协议，经双方当事人签字或者盖章后，具有民事合同性质。</w:t>
      </w:r>
    </w:p>
    <w:p w:rsidR="007C32D7" w:rsidRPr="00761525" w:rsidRDefault="007C32D7" w:rsidP="00A01BA6">
      <w:pPr>
        <w:widowControl/>
        <w:shd w:val="clear" w:color="auto" w:fill="FFFFFF"/>
        <w:spacing w:line="340" w:lineRule="exact"/>
        <w:ind w:firstLine="482"/>
        <w:jc w:val="left"/>
        <w:rPr>
          <w:rFonts w:ascii="微软雅黑" w:eastAsia="微软雅黑" w:hAnsi="微软雅黑" w:cs="Helvetica"/>
          <w:kern w:val="0"/>
          <w:szCs w:val="21"/>
        </w:rPr>
      </w:pPr>
      <w:r w:rsidRPr="00761525">
        <w:rPr>
          <w:rFonts w:ascii="微软雅黑" w:eastAsia="微软雅黑" w:hAnsi="微软雅黑" w:cs="Helvetica"/>
          <w:kern w:val="0"/>
          <w:szCs w:val="21"/>
        </w:rPr>
        <w:t>11、经《中华人民共和国劳动争议调解仲裁法》规定的调解组织调解达成的劳动争议调解协议，由双方当事人签名或者盖章，经调解员签名并加盖调解组织印章后生效，对双方当事人具有合同约束力，当事人应当履行。双方当事人可以不经仲裁程序，根据本意见关于司法确认的规定直接向人民法院申请确认调解协议效力。人民法院不予确认的，当事人可以向劳动争议仲裁委员会申请仲裁。</w:t>
      </w:r>
    </w:p>
    <w:p w:rsidR="007C32D7" w:rsidRPr="00761525" w:rsidRDefault="007C32D7" w:rsidP="00A01BA6">
      <w:pPr>
        <w:widowControl/>
        <w:shd w:val="clear" w:color="auto" w:fill="FFFFFF"/>
        <w:spacing w:line="340" w:lineRule="exact"/>
        <w:ind w:firstLine="482"/>
        <w:jc w:val="left"/>
        <w:rPr>
          <w:rFonts w:ascii="微软雅黑" w:eastAsia="微软雅黑" w:hAnsi="微软雅黑" w:cs="Helvetica"/>
          <w:kern w:val="0"/>
          <w:szCs w:val="21"/>
        </w:rPr>
      </w:pPr>
      <w:r w:rsidRPr="00761525">
        <w:rPr>
          <w:rFonts w:ascii="微软雅黑" w:eastAsia="微软雅黑" w:hAnsi="微软雅黑" w:cs="Helvetica"/>
          <w:kern w:val="0"/>
          <w:szCs w:val="21"/>
        </w:rPr>
        <w:t>12、经行政机关、人民调解组织、商事调解组织、行业调解组织或者其他具有调解职能的组织对民事纠纷调解后达成的具有给付内容的协议，当事人可以按照《</w:t>
      </w:r>
      <w:r w:rsidR="00A01BA6" w:rsidRPr="00761525">
        <w:rPr>
          <w:rFonts w:ascii="微软雅黑" w:eastAsia="微软雅黑" w:hAnsi="微软雅黑" w:cs="Helvetica"/>
          <w:kern w:val="0"/>
          <w:szCs w:val="21"/>
        </w:rPr>
        <w:t>中华人民共和国公证法</w:t>
      </w:r>
      <w:r w:rsidRPr="00761525">
        <w:rPr>
          <w:rFonts w:ascii="微软雅黑" w:eastAsia="微软雅黑" w:hAnsi="微软雅黑" w:cs="Helvetica"/>
          <w:kern w:val="0"/>
          <w:szCs w:val="21"/>
        </w:rPr>
        <w:t>》的规定申请公证机关依法赋予强制执行效力。债务人不履行或者不适当履行具有强制执行效力的公证文书的，债权人可以依法向有管辖权的人民法院申请执行。</w:t>
      </w:r>
    </w:p>
    <w:p w:rsidR="007C32D7" w:rsidRPr="00761525" w:rsidRDefault="007C32D7" w:rsidP="00A01BA6">
      <w:pPr>
        <w:widowControl/>
        <w:shd w:val="clear" w:color="auto" w:fill="FFFFFF"/>
        <w:spacing w:line="340" w:lineRule="exact"/>
        <w:ind w:firstLine="482"/>
        <w:jc w:val="left"/>
        <w:rPr>
          <w:rFonts w:ascii="微软雅黑" w:eastAsia="微软雅黑" w:hAnsi="微软雅黑" w:cs="Helvetica"/>
          <w:kern w:val="0"/>
          <w:szCs w:val="21"/>
        </w:rPr>
      </w:pPr>
      <w:r w:rsidRPr="00761525">
        <w:rPr>
          <w:rFonts w:ascii="微软雅黑" w:eastAsia="微软雅黑" w:hAnsi="微软雅黑" w:cs="Helvetica"/>
          <w:kern w:val="0"/>
          <w:szCs w:val="21"/>
        </w:rPr>
        <w:t>13、对于具有合同效力和给付内容的调解协议，债权人可以根据《</w:t>
      </w:r>
      <w:r w:rsidR="00A01BA6" w:rsidRPr="00761525">
        <w:rPr>
          <w:rFonts w:ascii="微软雅黑" w:eastAsia="微软雅黑" w:hAnsi="微软雅黑" w:cs="Helvetica"/>
          <w:kern w:val="0"/>
          <w:szCs w:val="21"/>
        </w:rPr>
        <w:t>中华人民共和国民事诉讼法</w:t>
      </w:r>
      <w:r w:rsidRPr="00761525">
        <w:rPr>
          <w:rFonts w:ascii="微软雅黑" w:eastAsia="微软雅黑" w:hAnsi="微软雅黑" w:cs="Helvetica"/>
          <w:kern w:val="0"/>
          <w:szCs w:val="21"/>
        </w:rPr>
        <w:t>》和相关司法解释的规定向有管辖权的基层人民法院申请支付令。申请书应当写明请求给付金钱或者有价证券的数量和所根据的事实、证据，并附调解协议原件。</w:t>
      </w:r>
    </w:p>
    <w:p w:rsidR="007C32D7" w:rsidRPr="00761525" w:rsidRDefault="007C32D7" w:rsidP="00A01BA6">
      <w:pPr>
        <w:widowControl/>
        <w:shd w:val="clear" w:color="auto" w:fill="FFFFFF"/>
        <w:spacing w:line="340" w:lineRule="exact"/>
        <w:ind w:firstLine="482"/>
        <w:jc w:val="left"/>
        <w:rPr>
          <w:rFonts w:ascii="微软雅黑" w:eastAsia="微软雅黑" w:hAnsi="微软雅黑" w:cs="Helvetica"/>
          <w:kern w:val="0"/>
          <w:szCs w:val="21"/>
        </w:rPr>
      </w:pPr>
      <w:r w:rsidRPr="00761525">
        <w:rPr>
          <w:rFonts w:ascii="微软雅黑" w:eastAsia="微软雅黑" w:hAnsi="微软雅黑" w:cs="Helvetica"/>
          <w:kern w:val="0"/>
          <w:szCs w:val="21"/>
        </w:rPr>
        <w:t>因支付拖欠劳动报酬、工伤医疗费、经济补偿或者赔偿金事项达成调解协议，用人单位在协议约定期限内不履行的，劳动者可以持调解协议书依法向人民法院申请支付令。</w:t>
      </w:r>
    </w:p>
    <w:p w:rsidR="007C32D7" w:rsidRPr="00761525" w:rsidRDefault="007C32D7" w:rsidP="00A01BA6">
      <w:pPr>
        <w:widowControl/>
        <w:shd w:val="clear" w:color="auto" w:fill="FFFFFF"/>
        <w:spacing w:line="340" w:lineRule="exact"/>
        <w:ind w:firstLine="482"/>
        <w:jc w:val="left"/>
        <w:rPr>
          <w:rFonts w:ascii="微软雅黑" w:eastAsia="微软雅黑" w:hAnsi="微软雅黑" w:cs="Helvetica"/>
          <w:b/>
          <w:kern w:val="0"/>
          <w:szCs w:val="21"/>
          <w:shd w:val="pct15" w:color="auto" w:fill="FFFFFF"/>
        </w:rPr>
      </w:pPr>
      <w:r w:rsidRPr="00761525">
        <w:rPr>
          <w:rFonts w:ascii="微软雅黑" w:eastAsia="微软雅黑" w:hAnsi="微软雅黑" w:cs="Helvetica"/>
          <w:b/>
          <w:kern w:val="0"/>
          <w:szCs w:val="21"/>
          <w:shd w:val="pct15" w:color="auto" w:fill="FFFFFF"/>
        </w:rPr>
        <w:t>三、完善诉讼活动中多方参与的调解机制</w:t>
      </w:r>
    </w:p>
    <w:p w:rsidR="007C32D7" w:rsidRPr="00761525" w:rsidRDefault="007C32D7" w:rsidP="00A01BA6">
      <w:pPr>
        <w:widowControl/>
        <w:shd w:val="clear" w:color="auto" w:fill="FFFFFF"/>
        <w:spacing w:line="340" w:lineRule="exact"/>
        <w:ind w:firstLine="482"/>
        <w:jc w:val="left"/>
        <w:rPr>
          <w:rFonts w:ascii="微软雅黑" w:eastAsia="微软雅黑" w:hAnsi="微软雅黑" w:cs="Helvetica"/>
          <w:color w:val="C00000"/>
          <w:kern w:val="0"/>
          <w:szCs w:val="21"/>
        </w:rPr>
      </w:pPr>
      <w:r w:rsidRPr="00761525">
        <w:rPr>
          <w:rFonts w:ascii="微软雅黑" w:eastAsia="微软雅黑" w:hAnsi="微软雅黑" w:cs="Helvetica"/>
          <w:color w:val="C00000"/>
          <w:kern w:val="0"/>
          <w:szCs w:val="21"/>
        </w:rPr>
        <w:t>14、对属于人民法院受理民事诉讼的范围和受诉人民法院管辖的案件，人民法院在收到起诉状或者口头起诉之后、正式立案之前，可以依职权或者经当事人申请后，委派行政机关、人民调解组织、商事调解组织、行业调解组织或者其他具有调解职能的组织进行调解。当事人不同意调解或者在商定、指定时间内不能达成调解协议的，人民法院应当依法及时立案。</w:t>
      </w:r>
    </w:p>
    <w:p w:rsidR="007C32D7" w:rsidRPr="00761525" w:rsidRDefault="007C32D7" w:rsidP="00A01BA6">
      <w:pPr>
        <w:widowControl/>
        <w:shd w:val="clear" w:color="auto" w:fill="FFFFFF"/>
        <w:spacing w:line="340" w:lineRule="exact"/>
        <w:ind w:firstLine="482"/>
        <w:jc w:val="left"/>
        <w:rPr>
          <w:rFonts w:ascii="微软雅黑" w:eastAsia="微软雅黑" w:hAnsi="微软雅黑" w:cs="Helvetica"/>
          <w:kern w:val="0"/>
          <w:szCs w:val="21"/>
        </w:rPr>
      </w:pPr>
      <w:r w:rsidRPr="00761525">
        <w:rPr>
          <w:rFonts w:ascii="微软雅黑" w:eastAsia="微软雅黑" w:hAnsi="微软雅黑" w:cs="Helvetica"/>
          <w:kern w:val="0"/>
          <w:szCs w:val="21"/>
        </w:rPr>
        <w:t>15、经双方当事人同意，或者人民法院认为确有必要的，人民法院可以在立案后将民事案件委托行政机关、人民调解组织、商事调解组织、行业调解组织或者其他具有调解职能的组织协助进行调解。当事人可以协商选定有关机关或者组织，也可商请人民法院确定。</w:t>
      </w:r>
    </w:p>
    <w:p w:rsidR="007C32D7" w:rsidRPr="00761525" w:rsidRDefault="007C32D7" w:rsidP="00A01BA6">
      <w:pPr>
        <w:widowControl/>
        <w:shd w:val="clear" w:color="auto" w:fill="FFFFFF"/>
        <w:spacing w:line="340" w:lineRule="exact"/>
        <w:ind w:firstLine="482"/>
        <w:jc w:val="left"/>
        <w:rPr>
          <w:rFonts w:ascii="微软雅黑" w:eastAsia="微软雅黑" w:hAnsi="微软雅黑" w:cs="Helvetica"/>
          <w:kern w:val="0"/>
          <w:szCs w:val="21"/>
        </w:rPr>
      </w:pPr>
      <w:r w:rsidRPr="00761525">
        <w:rPr>
          <w:rFonts w:ascii="微软雅黑" w:eastAsia="微软雅黑" w:hAnsi="微软雅黑" w:cs="Helvetica"/>
          <w:kern w:val="0"/>
          <w:szCs w:val="21"/>
        </w:rPr>
        <w:t>调解结束后，有关机关或者组织应当将调解结果告知人民法院。达成调解协议的，当事人可以申请撤诉、申请司法确认，或者由人民法院经过审查后制作调解书。调解不成的，人民法院应当及时审判。</w:t>
      </w:r>
    </w:p>
    <w:p w:rsidR="007C32D7" w:rsidRPr="00761525" w:rsidRDefault="007C32D7" w:rsidP="00A01BA6">
      <w:pPr>
        <w:widowControl/>
        <w:shd w:val="clear" w:color="auto" w:fill="FFFFFF"/>
        <w:spacing w:line="340" w:lineRule="exact"/>
        <w:ind w:firstLine="482"/>
        <w:jc w:val="left"/>
        <w:rPr>
          <w:rFonts w:ascii="微软雅黑" w:eastAsia="微软雅黑" w:hAnsi="微软雅黑" w:cs="Helvetica"/>
          <w:kern w:val="0"/>
          <w:szCs w:val="21"/>
        </w:rPr>
      </w:pPr>
      <w:r w:rsidRPr="00761525">
        <w:rPr>
          <w:rFonts w:ascii="微软雅黑" w:eastAsia="微软雅黑" w:hAnsi="微软雅黑" w:cs="Helvetica"/>
          <w:kern w:val="0"/>
          <w:szCs w:val="21"/>
        </w:rPr>
        <w:t>16、对于已经立案的民事案件，人民法院可以按照有关规定邀请符合条件的组织或者人员与审判组织共同进行调解。调解应当在人民法院的法庭或者其他办公场所进行，经当事人同意也可以在法院以外的场所进行。达成调解协议的，可以允许当事人撤诉，或者由人民法院经过审查后制作调解书。</w:t>
      </w:r>
      <w:r w:rsidRPr="00761525">
        <w:rPr>
          <w:rFonts w:ascii="微软雅黑" w:eastAsia="微软雅黑" w:hAnsi="微软雅黑" w:cs="Helvetica"/>
          <w:color w:val="C00000"/>
          <w:kern w:val="0"/>
          <w:szCs w:val="21"/>
        </w:rPr>
        <w:t>调解不成的，人民法院应当及时审判。</w:t>
      </w:r>
    </w:p>
    <w:p w:rsidR="007C32D7" w:rsidRPr="00761525" w:rsidRDefault="007C32D7" w:rsidP="00A01BA6">
      <w:pPr>
        <w:widowControl/>
        <w:shd w:val="clear" w:color="auto" w:fill="FFFFFF"/>
        <w:spacing w:line="340" w:lineRule="exact"/>
        <w:ind w:firstLine="482"/>
        <w:jc w:val="left"/>
        <w:rPr>
          <w:rFonts w:ascii="微软雅黑" w:eastAsia="微软雅黑" w:hAnsi="微软雅黑" w:cs="Helvetica"/>
          <w:kern w:val="0"/>
          <w:szCs w:val="21"/>
        </w:rPr>
      </w:pPr>
      <w:r w:rsidRPr="00761525">
        <w:rPr>
          <w:rFonts w:ascii="微软雅黑" w:eastAsia="微软雅黑" w:hAnsi="微软雅黑" w:cs="Helvetica"/>
          <w:kern w:val="0"/>
          <w:szCs w:val="21"/>
        </w:rPr>
        <w:t>开庭前从事调解的法官原则上不参与同一案件的开庭审理，当事人同意的除外。</w:t>
      </w:r>
    </w:p>
    <w:p w:rsidR="007C32D7" w:rsidRPr="00761525" w:rsidRDefault="007C32D7" w:rsidP="00A01BA6">
      <w:pPr>
        <w:widowControl/>
        <w:shd w:val="clear" w:color="auto" w:fill="FFFFFF"/>
        <w:spacing w:line="340" w:lineRule="exact"/>
        <w:ind w:firstLine="482"/>
        <w:jc w:val="left"/>
        <w:rPr>
          <w:rFonts w:ascii="微软雅黑" w:eastAsia="微软雅黑" w:hAnsi="微软雅黑" w:cs="Helvetica"/>
          <w:kern w:val="0"/>
          <w:szCs w:val="21"/>
        </w:rPr>
      </w:pPr>
      <w:r w:rsidRPr="00761525">
        <w:rPr>
          <w:rFonts w:ascii="微软雅黑" w:eastAsia="微软雅黑" w:hAnsi="微软雅黑" w:cs="Helvetica"/>
          <w:kern w:val="0"/>
          <w:szCs w:val="21"/>
        </w:rPr>
        <w:t>17、有关组织调解案件时，在不违反法律、行政法规强制性规定的前提下，可以参考行业惯例、村规民约、社区公约和当地善良风俗等行为规范，引导当事人达成调解协议。</w:t>
      </w:r>
    </w:p>
    <w:p w:rsidR="007C32D7" w:rsidRPr="00761525" w:rsidRDefault="007C32D7" w:rsidP="00A01BA6">
      <w:pPr>
        <w:widowControl/>
        <w:shd w:val="clear" w:color="auto" w:fill="FFFFFF"/>
        <w:spacing w:line="340" w:lineRule="exact"/>
        <w:ind w:firstLine="482"/>
        <w:jc w:val="left"/>
        <w:rPr>
          <w:rFonts w:ascii="微软雅黑" w:eastAsia="微软雅黑" w:hAnsi="微软雅黑" w:cs="Helvetica"/>
          <w:kern w:val="0"/>
          <w:szCs w:val="21"/>
        </w:rPr>
      </w:pPr>
      <w:r w:rsidRPr="00761525">
        <w:rPr>
          <w:rFonts w:ascii="微软雅黑" w:eastAsia="微软雅黑" w:hAnsi="微软雅黑" w:cs="Helvetica"/>
          <w:kern w:val="0"/>
          <w:szCs w:val="21"/>
        </w:rPr>
        <w:t>18、在调解过程中当事人有隐瞒重要事实、提供虚假情况或者故意拖延时间等行为的，调解员可以给予警告或者终止调解，并将有关情况报告委派或委托人民法院。当事人的行为给其他当事人或者案外人造成损失的，应当承担相应的法律责任。</w:t>
      </w:r>
    </w:p>
    <w:p w:rsidR="007C32D7" w:rsidRPr="00761525" w:rsidRDefault="007C32D7" w:rsidP="00A01BA6">
      <w:pPr>
        <w:widowControl/>
        <w:shd w:val="clear" w:color="auto" w:fill="FFFFFF"/>
        <w:spacing w:line="340" w:lineRule="exact"/>
        <w:ind w:firstLine="482"/>
        <w:jc w:val="left"/>
        <w:rPr>
          <w:rFonts w:ascii="微软雅黑" w:eastAsia="微软雅黑" w:hAnsi="微软雅黑" w:cs="Helvetica"/>
          <w:kern w:val="0"/>
          <w:szCs w:val="21"/>
        </w:rPr>
      </w:pPr>
      <w:r w:rsidRPr="00761525">
        <w:rPr>
          <w:rFonts w:ascii="微软雅黑" w:eastAsia="微软雅黑" w:hAnsi="微软雅黑" w:cs="Helvetica"/>
          <w:kern w:val="0"/>
          <w:szCs w:val="21"/>
        </w:rPr>
        <w:t>19、调解过程不公开，但双方当事人要求或者同意公开调解的除外。</w:t>
      </w:r>
    </w:p>
    <w:p w:rsidR="007C32D7" w:rsidRPr="00761525" w:rsidRDefault="007C32D7" w:rsidP="00A01BA6">
      <w:pPr>
        <w:widowControl/>
        <w:shd w:val="clear" w:color="auto" w:fill="FFFFFF"/>
        <w:spacing w:line="340" w:lineRule="exact"/>
        <w:ind w:firstLine="482"/>
        <w:jc w:val="left"/>
        <w:rPr>
          <w:rFonts w:ascii="微软雅黑" w:eastAsia="微软雅黑" w:hAnsi="微软雅黑" w:cs="Helvetica"/>
          <w:kern w:val="0"/>
          <w:szCs w:val="21"/>
        </w:rPr>
      </w:pPr>
      <w:r w:rsidRPr="00761525">
        <w:rPr>
          <w:rFonts w:ascii="微软雅黑" w:eastAsia="微软雅黑" w:hAnsi="微软雅黑" w:cs="Helvetica"/>
          <w:kern w:val="0"/>
          <w:szCs w:val="21"/>
        </w:rPr>
        <w:t>从事调解的机关、组织、调解员，以及负责调解事务管理的法院工作人员，不得披露调解过程的有关情况，不得在就相关案件进行的诉讼中作证，当事人不得在审判程序中将调解过程中制作的笔录、当事人为达成调解协议而作出的让步或者承诺、调解员或者当事人发表的任何意见或者建议等作为证据提出，但下列情形除外：</w:t>
      </w:r>
    </w:p>
    <w:p w:rsidR="007C32D7" w:rsidRPr="00761525" w:rsidRDefault="007C32D7" w:rsidP="00A01BA6">
      <w:pPr>
        <w:widowControl/>
        <w:shd w:val="clear" w:color="auto" w:fill="FFFFFF"/>
        <w:spacing w:line="340" w:lineRule="exact"/>
        <w:ind w:firstLine="482"/>
        <w:jc w:val="left"/>
        <w:rPr>
          <w:rFonts w:ascii="微软雅黑" w:eastAsia="微软雅黑" w:hAnsi="微软雅黑" w:cs="Helvetica"/>
          <w:kern w:val="0"/>
          <w:szCs w:val="21"/>
        </w:rPr>
      </w:pPr>
      <w:r w:rsidRPr="00761525">
        <w:rPr>
          <w:rFonts w:ascii="微软雅黑" w:eastAsia="微软雅黑" w:hAnsi="微软雅黑" w:cs="Helvetica"/>
          <w:kern w:val="0"/>
          <w:szCs w:val="21"/>
        </w:rPr>
        <w:t>（一）双方当事人均同意的；</w:t>
      </w:r>
    </w:p>
    <w:p w:rsidR="007C32D7" w:rsidRPr="00761525" w:rsidRDefault="007C32D7" w:rsidP="00A01BA6">
      <w:pPr>
        <w:widowControl/>
        <w:shd w:val="clear" w:color="auto" w:fill="FFFFFF"/>
        <w:spacing w:line="340" w:lineRule="exact"/>
        <w:ind w:firstLine="482"/>
        <w:jc w:val="left"/>
        <w:rPr>
          <w:rFonts w:ascii="微软雅黑" w:eastAsia="微软雅黑" w:hAnsi="微软雅黑" w:cs="Helvetica"/>
          <w:kern w:val="0"/>
          <w:szCs w:val="21"/>
        </w:rPr>
      </w:pPr>
      <w:r w:rsidRPr="00761525">
        <w:rPr>
          <w:rFonts w:ascii="微软雅黑" w:eastAsia="微软雅黑" w:hAnsi="微软雅黑" w:cs="Helvetica"/>
          <w:kern w:val="0"/>
          <w:szCs w:val="21"/>
        </w:rPr>
        <w:t>（二）法律有明确规定的；</w:t>
      </w:r>
    </w:p>
    <w:p w:rsidR="007C32D7" w:rsidRDefault="007C32D7" w:rsidP="00A01BA6">
      <w:pPr>
        <w:widowControl/>
        <w:shd w:val="clear" w:color="auto" w:fill="FFFFFF"/>
        <w:spacing w:line="340" w:lineRule="exact"/>
        <w:ind w:firstLine="482"/>
        <w:jc w:val="left"/>
        <w:rPr>
          <w:rFonts w:ascii="微软雅黑" w:eastAsia="微软雅黑" w:hAnsi="微软雅黑" w:cs="Helvetica" w:hint="eastAsia"/>
          <w:kern w:val="0"/>
          <w:szCs w:val="21"/>
        </w:rPr>
      </w:pPr>
      <w:r w:rsidRPr="00761525">
        <w:rPr>
          <w:rFonts w:ascii="微软雅黑" w:eastAsia="微软雅黑" w:hAnsi="微软雅黑" w:cs="Helvetica"/>
          <w:kern w:val="0"/>
          <w:szCs w:val="21"/>
        </w:rPr>
        <w:t>（三）为保护国家利益、社会公共利益、案外人合法权益，人民法院认为确有必要的。</w:t>
      </w:r>
    </w:p>
    <w:p w:rsidR="00761525" w:rsidRDefault="00761525" w:rsidP="00A01BA6">
      <w:pPr>
        <w:widowControl/>
        <w:shd w:val="clear" w:color="auto" w:fill="FFFFFF"/>
        <w:spacing w:line="340" w:lineRule="exact"/>
        <w:ind w:firstLine="482"/>
        <w:jc w:val="left"/>
        <w:rPr>
          <w:rFonts w:ascii="微软雅黑" w:eastAsia="微软雅黑" w:hAnsi="微软雅黑" w:cs="Helvetica" w:hint="eastAsia"/>
          <w:kern w:val="0"/>
          <w:szCs w:val="21"/>
        </w:rPr>
      </w:pPr>
    </w:p>
    <w:p w:rsidR="00761525" w:rsidRPr="00761525" w:rsidRDefault="00761525" w:rsidP="00A01BA6">
      <w:pPr>
        <w:widowControl/>
        <w:shd w:val="clear" w:color="auto" w:fill="FFFFFF"/>
        <w:spacing w:line="340" w:lineRule="exact"/>
        <w:ind w:firstLine="482"/>
        <w:jc w:val="left"/>
        <w:rPr>
          <w:rFonts w:ascii="微软雅黑" w:eastAsia="微软雅黑" w:hAnsi="微软雅黑" w:cs="Helvetica"/>
          <w:kern w:val="0"/>
          <w:szCs w:val="21"/>
        </w:rPr>
      </w:pPr>
    </w:p>
    <w:p w:rsidR="007C32D7" w:rsidRPr="00761525" w:rsidRDefault="007C32D7" w:rsidP="00A01BA6">
      <w:pPr>
        <w:widowControl/>
        <w:shd w:val="clear" w:color="auto" w:fill="FFFFFF"/>
        <w:spacing w:line="340" w:lineRule="exact"/>
        <w:ind w:firstLine="482"/>
        <w:jc w:val="left"/>
        <w:rPr>
          <w:rFonts w:ascii="微软雅黑" w:eastAsia="微软雅黑" w:hAnsi="微软雅黑" w:cs="Helvetica"/>
          <w:b/>
          <w:kern w:val="0"/>
          <w:szCs w:val="21"/>
          <w:shd w:val="pct15" w:color="auto" w:fill="FFFFFF"/>
        </w:rPr>
      </w:pPr>
      <w:r w:rsidRPr="00761525">
        <w:rPr>
          <w:rFonts w:ascii="微软雅黑" w:eastAsia="微软雅黑" w:hAnsi="微软雅黑" w:cs="Helvetica"/>
          <w:b/>
          <w:kern w:val="0"/>
          <w:szCs w:val="21"/>
          <w:shd w:val="pct15" w:color="auto" w:fill="FFFFFF"/>
        </w:rPr>
        <w:lastRenderedPageBreak/>
        <w:t>四、规范和完善司法确认程序</w:t>
      </w:r>
    </w:p>
    <w:p w:rsidR="007C32D7" w:rsidRPr="00761525" w:rsidRDefault="007C32D7" w:rsidP="00A01BA6">
      <w:pPr>
        <w:widowControl/>
        <w:shd w:val="clear" w:color="auto" w:fill="FFFFFF"/>
        <w:spacing w:line="340" w:lineRule="exact"/>
        <w:ind w:firstLine="482"/>
        <w:jc w:val="left"/>
        <w:rPr>
          <w:rFonts w:ascii="微软雅黑" w:eastAsia="微软雅黑" w:hAnsi="微软雅黑" w:cs="Helvetica"/>
          <w:kern w:val="0"/>
          <w:szCs w:val="21"/>
        </w:rPr>
      </w:pPr>
      <w:r w:rsidRPr="00761525">
        <w:rPr>
          <w:rFonts w:ascii="微软雅黑" w:eastAsia="微软雅黑" w:hAnsi="微软雅黑" w:cs="Helvetica"/>
          <w:kern w:val="0"/>
          <w:szCs w:val="21"/>
        </w:rPr>
        <w:t>20、经行政机关、人民调解组织、商事调解组织、行业调解组织或者其他具有调解职能的组织调解达成的具有民事合同性质的协议，经调解组织和调解员签字盖章后，当事人可以申请有管辖权的人民法院确认其效力。当事人请求履行调解协议、请求变更、撤销调解协议或者请求确认调解协议无效的，可以向人民法院提起诉讼。</w:t>
      </w:r>
    </w:p>
    <w:p w:rsidR="007C32D7" w:rsidRPr="00761525" w:rsidRDefault="007C32D7" w:rsidP="00A01BA6">
      <w:pPr>
        <w:widowControl/>
        <w:shd w:val="clear" w:color="auto" w:fill="FFFFFF"/>
        <w:spacing w:line="340" w:lineRule="exact"/>
        <w:ind w:firstLine="482"/>
        <w:jc w:val="left"/>
        <w:rPr>
          <w:rFonts w:ascii="微软雅黑" w:eastAsia="微软雅黑" w:hAnsi="微软雅黑" w:cs="Helvetica"/>
          <w:kern w:val="0"/>
          <w:szCs w:val="21"/>
        </w:rPr>
      </w:pPr>
      <w:r w:rsidRPr="00761525">
        <w:rPr>
          <w:rFonts w:ascii="微软雅黑" w:eastAsia="微软雅黑" w:hAnsi="微软雅黑" w:cs="Helvetica"/>
          <w:kern w:val="0"/>
          <w:szCs w:val="21"/>
        </w:rPr>
        <w:t>21、当事人可以在书面调解协议中选择当事人住所地、调解协议履行地、调解协议签订地、标的物所在地基层人民法院管辖，但不得违反法律对专属管辖的规定。当事人没有约定的，除《中华人民共和国民事诉讼法》第三十四条规定的情形外，由当事人住所地或者调解协议履行地的基层人民法院管辖。经人民法院委派或委托有关机关或者组织调解达成的调解协议的申请确认案件，由委派或委托人民法院管辖。</w:t>
      </w:r>
    </w:p>
    <w:p w:rsidR="007C32D7" w:rsidRPr="00761525" w:rsidRDefault="007C32D7" w:rsidP="00A01BA6">
      <w:pPr>
        <w:widowControl/>
        <w:shd w:val="clear" w:color="auto" w:fill="FFFFFF"/>
        <w:spacing w:line="340" w:lineRule="exact"/>
        <w:ind w:firstLine="482"/>
        <w:jc w:val="left"/>
        <w:rPr>
          <w:rFonts w:ascii="微软雅黑" w:eastAsia="微软雅黑" w:hAnsi="微软雅黑" w:cs="Helvetica"/>
          <w:kern w:val="0"/>
          <w:szCs w:val="21"/>
        </w:rPr>
      </w:pPr>
      <w:r w:rsidRPr="00761525">
        <w:rPr>
          <w:rFonts w:ascii="微软雅黑" w:eastAsia="微软雅黑" w:hAnsi="微软雅黑" w:cs="Helvetica"/>
          <w:kern w:val="0"/>
          <w:szCs w:val="21"/>
        </w:rPr>
        <w:t>22、当事人应当共同向有管辖权的人民法院以书面形式或者口头形式提出确认申请。一方当事人提出申请，另一方表示同意的，视为共同提出申请。当事人提出申请时，应当向人民法院提交调解协议书、承诺书。人民法院在收到申请后应当及时审查，材料齐备的，及时向当事人送达受理通知书。双方当事人签署的承诺书应当明确载明以下内容：</w:t>
      </w:r>
    </w:p>
    <w:p w:rsidR="007C32D7" w:rsidRPr="00761525" w:rsidRDefault="007C32D7" w:rsidP="00A01BA6">
      <w:pPr>
        <w:widowControl/>
        <w:shd w:val="clear" w:color="auto" w:fill="FFFFFF"/>
        <w:spacing w:line="340" w:lineRule="exact"/>
        <w:ind w:firstLine="482"/>
        <w:jc w:val="left"/>
        <w:rPr>
          <w:rFonts w:ascii="微软雅黑" w:eastAsia="微软雅黑" w:hAnsi="微软雅黑" w:cs="Helvetica"/>
          <w:kern w:val="0"/>
          <w:szCs w:val="21"/>
        </w:rPr>
      </w:pPr>
      <w:r w:rsidRPr="00761525">
        <w:rPr>
          <w:rFonts w:ascii="微软雅黑" w:eastAsia="微软雅黑" w:hAnsi="微软雅黑" w:cs="Helvetica"/>
          <w:kern w:val="0"/>
          <w:szCs w:val="21"/>
        </w:rPr>
        <w:t>（一）双方当事人出于解决纠纷的目的自愿达成协议，没有恶意串通、规避法律的行为；</w:t>
      </w:r>
    </w:p>
    <w:p w:rsidR="007C32D7" w:rsidRPr="00761525" w:rsidRDefault="007C32D7" w:rsidP="00A01BA6">
      <w:pPr>
        <w:widowControl/>
        <w:shd w:val="clear" w:color="auto" w:fill="FFFFFF"/>
        <w:spacing w:line="340" w:lineRule="exact"/>
        <w:ind w:firstLine="482"/>
        <w:jc w:val="left"/>
        <w:rPr>
          <w:rFonts w:ascii="微软雅黑" w:eastAsia="微软雅黑" w:hAnsi="微软雅黑" w:cs="Helvetica"/>
          <w:kern w:val="0"/>
          <w:szCs w:val="21"/>
        </w:rPr>
      </w:pPr>
      <w:r w:rsidRPr="00761525">
        <w:rPr>
          <w:rFonts w:ascii="微软雅黑" w:eastAsia="微软雅黑" w:hAnsi="微软雅黑" w:cs="Helvetica"/>
          <w:kern w:val="0"/>
          <w:szCs w:val="21"/>
        </w:rPr>
        <w:t>（二）如果因为该协议内容而给他人造成损害的，愿意承担相应的民事责任和其他法律责任。</w:t>
      </w:r>
    </w:p>
    <w:p w:rsidR="007C32D7" w:rsidRPr="00761525" w:rsidRDefault="007C32D7" w:rsidP="00A01BA6">
      <w:pPr>
        <w:widowControl/>
        <w:shd w:val="clear" w:color="auto" w:fill="FFFFFF"/>
        <w:spacing w:line="340" w:lineRule="exact"/>
        <w:ind w:firstLine="482"/>
        <w:jc w:val="left"/>
        <w:rPr>
          <w:rFonts w:ascii="微软雅黑" w:eastAsia="微软雅黑" w:hAnsi="微软雅黑" w:cs="Helvetica"/>
          <w:kern w:val="0"/>
          <w:szCs w:val="21"/>
        </w:rPr>
      </w:pPr>
      <w:r w:rsidRPr="00761525">
        <w:rPr>
          <w:rFonts w:ascii="微软雅黑" w:eastAsia="微软雅黑" w:hAnsi="微软雅黑" w:cs="Helvetica"/>
          <w:kern w:val="0"/>
          <w:szCs w:val="21"/>
        </w:rPr>
        <w:t>23、人民法院审理申请确认调解协议案件，参照适用《中华人民共和国民事诉讼法》有关简易程序的规定。案件由审判员一人独任审理，双方当事人应当同时到庭。人民法院应当面询问双方当事人是否理解所达成协议的内容，是否接受因此而产生的后果，是否愿意由人民法院通过司法确认程序赋予该协议强制执行的效力。</w:t>
      </w:r>
    </w:p>
    <w:p w:rsidR="007C32D7" w:rsidRPr="00761525" w:rsidRDefault="007C32D7" w:rsidP="00A01BA6">
      <w:pPr>
        <w:widowControl/>
        <w:shd w:val="clear" w:color="auto" w:fill="FFFFFF"/>
        <w:spacing w:line="340" w:lineRule="exact"/>
        <w:ind w:firstLine="482"/>
        <w:jc w:val="left"/>
        <w:rPr>
          <w:rFonts w:ascii="微软雅黑" w:eastAsia="微软雅黑" w:hAnsi="微软雅黑" w:cs="Helvetica"/>
          <w:kern w:val="0"/>
          <w:szCs w:val="21"/>
        </w:rPr>
      </w:pPr>
      <w:r w:rsidRPr="00761525">
        <w:rPr>
          <w:rFonts w:ascii="微软雅黑" w:eastAsia="微软雅黑" w:hAnsi="微软雅黑" w:cs="Helvetica"/>
          <w:kern w:val="0"/>
          <w:szCs w:val="21"/>
        </w:rPr>
        <w:t>24、有下列情形之一的，人民法院不予确认调解协议效力：</w:t>
      </w:r>
    </w:p>
    <w:p w:rsidR="007C32D7" w:rsidRPr="00761525" w:rsidRDefault="007C32D7" w:rsidP="00A01BA6">
      <w:pPr>
        <w:widowControl/>
        <w:shd w:val="clear" w:color="auto" w:fill="FFFFFF"/>
        <w:spacing w:line="340" w:lineRule="exact"/>
        <w:ind w:firstLine="482"/>
        <w:jc w:val="left"/>
        <w:rPr>
          <w:rFonts w:ascii="微软雅黑" w:eastAsia="微软雅黑" w:hAnsi="微软雅黑" w:cs="Helvetica"/>
          <w:kern w:val="0"/>
          <w:szCs w:val="21"/>
        </w:rPr>
      </w:pPr>
      <w:r w:rsidRPr="00761525">
        <w:rPr>
          <w:rFonts w:ascii="微软雅黑" w:eastAsia="微软雅黑" w:hAnsi="微软雅黑" w:cs="Helvetica"/>
          <w:kern w:val="0"/>
          <w:szCs w:val="21"/>
        </w:rPr>
        <w:t>（一）违反法律、行政法规强制性规定的；</w:t>
      </w:r>
    </w:p>
    <w:p w:rsidR="007C32D7" w:rsidRPr="00761525" w:rsidRDefault="007C32D7" w:rsidP="00A01BA6">
      <w:pPr>
        <w:widowControl/>
        <w:shd w:val="clear" w:color="auto" w:fill="FFFFFF"/>
        <w:spacing w:line="340" w:lineRule="exact"/>
        <w:ind w:firstLine="482"/>
        <w:jc w:val="left"/>
        <w:rPr>
          <w:rFonts w:ascii="微软雅黑" w:eastAsia="微软雅黑" w:hAnsi="微软雅黑" w:cs="Helvetica"/>
          <w:kern w:val="0"/>
          <w:szCs w:val="21"/>
        </w:rPr>
      </w:pPr>
      <w:r w:rsidRPr="00761525">
        <w:rPr>
          <w:rFonts w:ascii="微软雅黑" w:eastAsia="微软雅黑" w:hAnsi="微软雅黑" w:cs="Helvetica"/>
          <w:kern w:val="0"/>
          <w:szCs w:val="21"/>
        </w:rPr>
        <w:t>（二）侵害国家利益、社会公共利益的；</w:t>
      </w:r>
    </w:p>
    <w:p w:rsidR="007C32D7" w:rsidRPr="00761525" w:rsidRDefault="007C32D7" w:rsidP="00A01BA6">
      <w:pPr>
        <w:widowControl/>
        <w:shd w:val="clear" w:color="auto" w:fill="FFFFFF"/>
        <w:spacing w:line="340" w:lineRule="exact"/>
        <w:ind w:firstLine="482"/>
        <w:jc w:val="left"/>
        <w:rPr>
          <w:rFonts w:ascii="微软雅黑" w:eastAsia="微软雅黑" w:hAnsi="微软雅黑" w:cs="Helvetica"/>
          <w:kern w:val="0"/>
          <w:szCs w:val="21"/>
        </w:rPr>
      </w:pPr>
      <w:r w:rsidRPr="00761525">
        <w:rPr>
          <w:rFonts w:ascii="微软雅黑" w:eastAsia="微软雅黑" w:hAnsi="微软雅黑" w:cs="Helvetica"/>
          <w:kern w:val="0"/>
          <w:szCs w:val="21"/>
        </w:rPr>
        <w:t>（三）侵害案外人合法权益的；</w:t>
      </w:r>
    </w:p>
    <w:p w:rsidR="007C32D7" w:rsidRPr="00761525" w:rsidRDefault="007C32D7" w:rsidP="00A01BA6">
      <w:pPr>
        <w:widowControl/>
        <w:shd w:val="clear" w:color="auto" w:fill="FFFFFF"/>
        <w:spacing w:line="340" w:lineRule="exact"/>
        <w:ind w:firstLine="482"/>
        <w:jc w:val="left"/>
        <w:rPr>
          <w:rFonts w:ascii="微软雅黑" w:eastAsia="微软雅黑" w:hAnsi="微软雅黑" w:cs="Helvetica"/>
          <w:kern w:val="0"/>
          <w:szCs w:val="21"/>
        </w:rPr>
      </w:pPr>
      <w:r w:rsidRPr="00761525">
        <w:rPr>
          <w:rFonts w:ascii="微软雅黑" w:eastAsia="微软雅黑" w:hAnsi="微软雅黑" w:cs="Helvetica"/>
          <w:kern w:val="0"/>
          <w:szCs w:val="21"/>
        </w:rPr>
        <w:t>（四）涉及是否追究当事人刑事责任的；</w:t>
      </w:r>
    </w:p>
    <w:p w:rsidR="007C32D7" w:rsidRPr="00761525" w:rsidRDefault="007C32D7" w:rsidP="00A01BA6">
      <w:pPr>
        <w:widowControl/>
        <w:shd w:val="clear" w:color="auto" w:fill="FFFFFF"/>
        <w:spacing w:line="340" w:lineRule="exact"/>
        <w:ind w:firstLine="482"/>
        <w:jc w:val="left"/>
        <w:rPr>
          <w:rFonts w:ascii="微软雅黑" w:eastAsia="微软雅黑" w:hAnsi="微软雅黑" w:cs="Helvetica"/>
          <w:kern w:val="0"/>
          <w:szCs w:val="21"/>
        </w:rPr>
      </w:pPr>
      <w:r w:rsidRPr="00761525">
        <w:rPr>
          <w:rFonts w:ascii="微软雅黑" w:eastAsia="微软雅黑" w:hAnsi="微软雅黑" w:cs="Helvetica"/>
          <w:kern w:val="0"/>
          <w:szCs w:val="21"/>
        </w:rPr>
        <w:t>（五）内容不明确，无法确认和执行的；</w:t>
      </w:r>
    </w:p>
    <w:p w:rsidR="007C32D7" w:rsidRPr="00761525" w:rsidRDefault="007C32D7" w:rsidP="00A01BA6">
      <w:pPr>
        <w:widowControl/>
        <w:shd w:val="clear" w:color="auto" w:fill="FFFFFF"/>
        <w:spacing w:line="340" w:lineRule="exact"/>
        <w:ind w:firstLine="482"/>
        <w:jc w:val="left"/>
        <w:rPr>
          <w:rFonts w:ascii="微软雅黑" w:eastAsia="微软雅黑" w:hAnsi="微软雅黑" w:cs="Helvetica"/>
          <w:kern w:val="0"/>
          <w:szCs w:val="21"/>
        </w:rPr>
      </w:pPr>
      <w:r w:rsidRPr="00761525">
        <w:rPr>
          <w:rFonts w:ascii="微软雅黑" w:eastAsia="微软雅黑" w:hAnsi="微软雅黑" w:cs="Helvetica"/>
          <w:kern w:val="0"/>
          <w:szCs w:val="21"/>
        </w:rPr>
        <w:t>（六）调解组织、调解员强迫调解或者有其他严重违反职业道德准则的行为的；</w:t>
      </w:r>
    </w:p>
    <w:p w:rsidR="007C32D7" w:rsidRPr="00761525" w:rsidRDefault="007C32D7" w:rsidP="00A01BA6">
      <w:pPr>
        <w:widowControl/>
        <w:shd w:val="clear" w:color="auto" w:fill="FFFFFF"/>
        <w:spacing w:line="340" w:lineRule="exact"/>
        <w:ind w:firstLine="482"/>
        <w:jc w:val="left"/>
        <w:rPr>
          <w:rFonts w:ascii="微软雅黑" w:eastAsia="微软雅黑" w:hAnsi="微软雅黑" w:cs="Helvetica"/>
          <w:kern w:val="0"/>
          <w:szCs w:val="21"/>
        </w:rPr>
      </w:pPr>
      <w:r w:rsidRPr="00761525">
        <w:rPr>
          <w:rFonts w:ascii="微软雅黑" w:eastAsia="微软雅黑" w:hAnsi="微软雅黑" w:cs="Helvetica"/>
          <w:kern w:val="0"/>
          <w:szCs w:val="21"/>
        </w:rPr>
        <w:t>（七）其他情形不应当确认的。</w:t>
      </w:r>
    </w:p>
    <w:p w:rsidR="007C32D7" w:rsidRPr="00761525" w:rsidRDefault="007C32D7" w:rsidP="00A01BA6">
      <w:pPr>
        <w:widowControl/>
        <w:shd w:val="clear" w:color="auto" w:fill="FFFFFF"/>
        <w:spacing w:line="340" w:lineRule="exact"/>
        <w:ind w:firstLine="482"/>
        <w:jc w:val="left"/>
        <w:rPr>
          <w:rFonts w:ascii="微软雅黑" w:eastAsia="微软雅黑" w:hAnsi="微软雅黑" w:cs="Helvetica"/>
          <w:kern w:val="0"/>
          <w:szCs w:val="21"/>
        </w:rPr>
      </w:pPr>
      <w:r w:rsidRPr="00761525">
        <w:rPr>
          <w:rFonts w:ascii="微软雅黑" w:eastAsia="微软雅黑" w:hAnsi="微软雅黑" w:cs="Helvetica"/>
          <w:kern w:val="0"/>
          <w:szCs w:val="21"/>
        </w:rPr>
        <w:t>当事人在违背真实意思的情况下签订调解协议，或者调解组织、调解员与案件有利害关系、调解显失公正的，人民法院对调解协议效力不予确认，但当事人明知存在上述情形，仍坚持申请确认的除外。</w:t>
      </w:r>
    </w:p>
    <w:p w:rsidR="007C32D7" w:rsidRPr="00761525" w:rsidRDefault="007C32D7" w:rsidP="00A01BA6">
      <w:pPr>
        <w:widowControl/>
        <w:shd w:val="clear" w:color="auto" w:fill="FFFFFF"/>
        <w:spacing w:line="340" w:lineRule="exact"/>
        <w:ind w:firstLine="482"/>
        <w:jc w:val="left"/>
        <w:rPr>
          <w:rFonts w:ascii="微软雅黑" w:eastAsia="微软雅黑" w:hAnsi="微软雅黑" w:cs="Helvetica"/>
          <w:kern w:val="0"/>
          <w:szCs w:val="21"/>
        </w:rPr>
      </w:pPr>
      <w:r w:rsidRPr="00761525">
        <w:rPr>
          <w:rFonts w:ascii="微软雅黑" w:eastAsia="微软雅黑" w:hAnsi="微软雅黑" w:cs="Helvetica"/>
          <w:kern w:val="0"/>
          <w:szCs w:val="21"/>
        </w:rPr>
        <w:t>25、人民法院依法审查后，决定是否确认调解协议的效力。确认调解协议效力的决定送达双方当事人后发生法律效力，一方当事人拒绝履行的，另一方当事人可以依法申请人民法院强制执行。</w:t>
      </w:r>
    </w:p>
    <w:p w:rsidR="007C32D7" w:rsidRPr="00761525" w:rsidRDefault="007C32D7" w:rsidP="00A01BA6">
      <w:pPr>
        <w:widowControl/>
        <w:shd w:val="clear" w:color="auto" w:fill="FFFFFF"/>
        <w:spacing w:line="340" w:lineRule="exact"/>
        <w:ind w:firstLine="482"/>
        <w:jc w:val="left"/>
        <w:rPr>
          <w:rFonts w:ascii="微软雅黑" w:eastAsia="微软雅黑" w:hAnsi="微软雅黑" w:cs="Helvetica"/>
          <w:kern w:val="0"/>
          <w:szCs w:val="21"/>
        </w:rPr>
      </w:pPr>
      <w:r w:rsidRPr="00761525">
        <w:rPr>
          <w:rFonts w:ascii="微软雅黑" w:eastAsia="微软雅黑" w:hAnsi="微软雅黑" w:cs="Helvetica"/>
          <w:kern w:val="0"/>
          <w:szCs w:val="21"/>
        </w:rPr>
        <w:t>五、建立健全工作机制</w:t>
      </w:r>
    </w:p>
    <w:p w:rsidR="007C32D7" w:rsidRPr="00761525" w:rsidRDefault="007C32D7" w:rsidP="00A01BA6">
      <w:pPr>
        <w:widowControl/>
        <w:shd w:val="clear" w:color="auto" w:fill="FFFFFF"/>
        <w:spacing w:line="340" w:lineRule="exact"/>
        <w:ind w:firstLine="482"/>
        <w:jc w:val="left"/>
        <w:rPr>
          <w:rFonts w:ascii="微软雅黑" w:eastAsia="微软雅黑" w:hAnsi="微软雅黑" w:cs="Helvetica"/>
          <w:kern w:val="0"/>
          <w:szCs w:val="21"/>
        </w:rPr>
      </w:pPr>
      <w:r w:rsidRPr="00761525">
        <w:rPr>
          <w:rFonts w:ascii="微软雅黑" w:eastAsia="微软雅黑" w:hAnsi="微软雅黑" w:cs="Helvetica"/>
          <w:kern w:val="0"/>
          <w:szCs w:val="21"/>
        </w:rPr>
        <w:t>26、有条件的地方人民法院可以按照一定标准建立调解组织名册和调解员名册，以便于引导当事人选择合适的调解组织或者调解员调解纠纷。人民法院可以根据具体情况及时调整调解组织名册和调解员名册。</w:t>
      </w:r>
    </w:p>
    <w:p w:rsidR="007C32D7" w:rsidRPr="00761525" w:rsidRDefault="007C32D7" w:rsidP="00A01BA6">
      <w:pPr>
        <w:widowControl/>
        <w:shd w:val="clear" w:color="auto" w:fill="FFFFFF"/>
        <w:spacing w:line="340" w:lineRule="exact"/>
        <w:ind w:firstLine="482"/>
        <w:jc w:val="left"/>
        <w:rPr>
          <w:rFonts w:ascii="微软雅黑" w:eastAsia="微软雅黑" w:hAnsi="微软雅黑" w:cs="Helvetica"/>
          <w:kern w:val="0"/>
          <w:szCs w:val="21"/>
        </w:rPr>
      </w:pPr>
      <w:r w:rsidRPr="00761525">
        <w:rPr>
          <w:rFonts w:ascii="微软雅黑" w:eastAsia="微软雅黑" w:hAnsi="微软雅黑" w:cs="Helvetica"/>
          <w:kern w:val="0"/>
          <w:szCs w:val="21"/>
        </w:rPr>
        <w:t>27、调解员应当遵守调解员职业道德准则。人民法院在办理相关案件过程中发现调解员与参与调解的案件有利害关系，可能影响其保持中立、公平调解的，或者调解员有其他违反职业道德准则的行为的，应当告知调解员回避、更换调解员、终止调解或者采取其他适当措施。除非当事人另有约定，人民法院不允许调解员在参与调解后又在就同一纠纷或者相关纠纷进行的诉讼程序中作为一方当事人的代理人。</w:t>
      </w:r>
    </w:p>
    <w:p w:rsidR="007C32D7" w:rsidRPr="00761525" w:rsidRDefault="007C32D7" w:rsidP="00A01BA6">
      <w:pPr>
        <w:widowControl/>
        <w:shd w:val="clear" w:color="auto" w:fill="FFFFFF"/>
        <w:spacing w:line="340" w:lineRule="exact"/>
        <w:ind w:firstLine="482"/>
        <w:jc w:val="left"/>
        <w:rPr>
          <w:rFonts w:ascii="微软雅黑" w:eastAsia="微软雅黑" w:hAnsi="微软雅黑" w:cs="Helvetica"/>
          <w:kern w:val="0"/>
          <w:szCs w:val="21"/>
        </w:rPr>
      </w:pPr>
      <w:r w:rsidRPr="00761525">
        <w:rPr>
          <w:rFonts w:ascii="微软雅黑" w:eastAsia="微软雅黑" w:hAnsi="微软雅黑" w:cs="Helvetica"/>
          <w:kern w:val="0"/>
          <w:szCs w:val="21"/>
        </w:rPr>
        <w:t>28、根据工作需要，人民法院指定院内有关单位或者人员负责管理协调与调解组织、调解员的沟通联络、培训指导等工作。</w:t>
      </w:r>
    </w:p>
    <w:p w:rsidR="007C32D7" w:rsidRPr="00761525" w:rsidRDefault="007C32D7" w:rsidP="00A01BA6">
      <w:pPr>
        <w:widowControl/>
        <w:shd w:val="clear" w:color="auto" w:fill="FFFFFF"/>
        <w:spacing w:line="340" w:lineRule="exact"/>
        <w:ind w:firstLine="482"/>
        <w:jc w:val="left"/>
        <w:rPr>
          <w:rFonts w:ascii="微软雅黑" w:eastAsia="微软雅黑" w:hAnsi="微软雅黑" w:cs="Helvetica"/>
          <w:kern w:val="0"/>
          <w:szCs w:val="21"/>
        </w:rPr>
      </w:pPr>
      <w:r w:rsidRPr="00761525">
        <w:rPr>
          <w:rFonts w:ascii="微软雅黑" w:eastAsia="微软雅黑" w:hAnsi="微软雅黑" w:cs="Helvetica"/>
          <w:kern w:val="0"/>
          <w:szCs w:val="21"/>
        </w:rPr>
        <w:t>29、各级人民法院应当加强与其他国家机关、社会组织、企事业单位和相关组织的联系，鼓励各种非诉讼纠纷解决机制的创新，通过适当方式参与各种非诉讼纠纷解决机制的建设，理顺诉讼与非诉讼相衔接过程中出现的各种关系，积极推动各种非诉讼纠纷解决机制的建立和完善。</w:t>
      </w:r>
    </w:p>
    <w:p w:rsidR="008009ED" w:rsidRPr="00761525" w:rsidRDefault="007C32D7" w:rsidP="00A01BA6">
      <w:pPr>
        <w:widowControl/>
        <w:shd w:val="clear" w:color="auto" w:fill="FFFFFF"/>
        <w:spacing w:line="340" w:lineRule="exact"/>
        <w:ind w:firstLine="482"/>
        <w:jc w:val="left"/>
        <w:rPr>
          <w:rFonts w:ascii="微软雅黑" w:eastAsia="微软雅黑" w:hAnsi="微软雅黑" w:cs="Helvetica"/>
          <w:kern w:val="0"/>
          <w:szCs w:val="21"/>
        </w:rPr>
      </w:pPr>
      <w:r w:rsidRPr="00761525">
        <w:rPr>
          <w:rFonts w:ascii="微软雅黑" w:eastAsia="微软雅黑" w:hAnsi="微软雅黑" w:cs="Helvetica"/>
          <w:kern w:val="0"/>
          <w:szCs w:val="21"/>
        </w:rPr>
        <w:t>30、地方各级人民法院应当根据实际情况，制定关于调解员条件、职业道德、调解费用、诉讼费用负担、调解管理、调解指导、衔接方式等规范。高级人民法院制定的相关工作规范应当报最高人民法院备案。基层人民法院和中级人民法院制定的相关工作规范应当报高级人民法院备案。</w:t>
      </w:r>
    </w:p>
    <w:sectPr w:rsidR="008009ED" w:rsidRPr="00761525" w:rsidSect="00761525">
      <w:headerReference w:type="default" r:id="rId11"/>
      <w:pgSz w:w="11906" w:h="16838"/>
      <w:pgMar w:top="720" w:right="720" w:bottom="720" w:left="720" w:header="567" w:footer="56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193C" w:rsidRDefault="0051193C" w:rsidP="007C32D7">
      <w:r>
        <w:separator/>
      </w:r>
    </w:p>
  </w:endnote>
  <w:endnote w:type="continuationSeparator" w:id="0">
    <w:p w:rsidR="0051193C" w:rsidRDefault="0051193C" w:rsidP="007C32D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193C" w:rsidRDefault="0051193C" w:rsidP="007C32D7">
      <w:r>
        <w:separator/>
      </w:r>
    </w:p>
  </w:footnote>
  <w:footnote w:type="continuationSeparator" w:id="0">
    <w:p w:rsidR="0051193C" w:rsidRDefault="0051193C" w:rsidP="007C32D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1361309"/>
      <w:docPartObj>
        <w:docPartGallery w:val="Page Numbers (Top of Page)"/>
        <w:docPartUnique/>
      </w:docPartObj>
    </w:sdtPr>
    <w:sdtContent>
      <w:p w:rsidR="00A01BA6" w:rsidRDefault="00A01BA6">
        <w:pPr>
          <w:pStyle w:val="a4"/>
          <w:jc w:val="right"/>
        </w:pPr>
        <w:r>
          <w:rPr>
            <w:lang w:val="zh-CN"/>
          </w:rPr>
          <w:t xml:space="preserve"> </w:t>
        </w:r>
        <w:r w:rsidR="00033504">
          <w:rPr>
            <w:b/>
            <w:sz w:val="24"/>
            <w:szCs w:val="24"/>
          </w:rPr>
          <w:fldChar w:fldCharType="begin"/>
        </w:r>
        <w:r>
          <w:rPr>
            <w:b/>
          </w:rPr>
          <w:instrText>PAGE</w:instrText>
        </w:r>
        <w:r w:rsidR="00033504">
          <w:rPr>
            <w:b/>
            <w:sz w:val="24"/>
            <w:szCs w:val="24"/>
          </w:rPr>
          <w:fldChar w:fldCharType="separate"/>
        </w:r>
        <w:r w:rsidR="00761525">
          <w:rPr>
            <w:b/>
            <w:noProof/>
          </w:rPr>
          <w:t>3</w:t>
        </w:r>
        <w:r w:rsidR="00033504">
          <w:rPr>
            <w:b/>
            <w:sz w:val="24"/>
            <w:szCs w:val="24"/>
          </w:rPr>
          <w:fldChar w:fldCharType="end"/>
        </w:r>
        <w:r>
          <w:rPr>
            <w:lang w:val="zh-CN"/>
          </w:rPr>
          <w:t xml:space="preserve"> / </w:t>
        </w:r>
        <w:r w:rsidR="00033504">
          <w:rPr>
            <w:b/>
            <w:sz w:val="24"/>
            <w:szCs w:val="24"/>
          </w:rPr>
          <w:fldChar w:fldCharType="begin"/>
        </w:r>
        <w:r>
          <w:rPr>
            <w:b/>
          </w:rPr>
          <w:instrText>NUMPAGES</w:instrText>
        </w:r>
        <w:r w:rsidR="00033504">
          <w:rPr>
            <w:b/>
            <w:sz w:val="24"/>
            <w:szCs w:val="24"/>
          </w:rPr>
          <w:fldChar w:fldCharType="separate"/>
        </w:r>
        <w:r w:rsidR="00761525">
          <w:rPr>
            <w:b/>
            <w:noProof/>
          </w:rPr>
          <w:t>3</w:t>
        </w:r>
        <w:r w:rsidR="00033504">
          <w:rPr>
            <w:b/>
            <w:sz w:val="24"/>
            <w:szCs w:val="24"/>
          </w:rPr>
          <w:fldChar w:fldCharType="end"/>
        </w:r>
      </w:p>
    </w:sdtContent>
  </w:sdt>
  <w:p w:rsidR="00A01BA6" w:rsidRDefault="00A01BA6">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C32D7"/>
    <w:rsid w:val="00033504"/>
    <w:rsid w:val="0004374B"/>
    <w:rsid w:val="00063FD9"/>
    <w:rsid w:val="001A33FC"/>
    <w:rsid w:val="003E2950"/>
    <w:rsid w:val="0051193C"/>
    <w:rsid w:val="00761525"/>
    <w:rsid w:val="007C32D7"/>
    <w:rsid w:val="008009ED"/>
    <w:rsid w:val="00A01BA6"/>
    <w:rsid w:val="00E537C4"/>
    <w:rsid w:val="00E57CF4"/>
    <w:rsid w:val="00FB385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9E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C32D7"/>
    <w:rPr>
      <w:color w:val="0000FF"/>
      <w:u w:val="single"/>
    </w:rPr>
  </w:style>
  <w:style w:type="paragraph" w:styleId="a4">
    <w:name w:val="header"/>
    <w:basedOn w:val="a"/>
    <w:link w:val="Char"/>
    <w:uiPriority w:val="99"/>
    <w:unhideWhenUsed/>
    <w:rsid w:val="007C32D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7C32D7"/>
    <w:rPr>
      <w:sz w:val="18"/>
      <w:szCs w:val="18"/>
    </w:rPr>
  </w:style>
  <w:style w:type="paragraph" w:styleId="a5">
    <w:name w:val="footer"/>
    <w:basedOn w:val="a"/>
    <w:link w:val="Char0"/>
    <w:uiPriority w:val="99"/>
    <w:semiHidden/>
    <w:unhideWhenUsed/>
    <w:rsid w:val="007C32D7"/>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7C32D7"/>
    <w:rPr>
      <w:sz w:val="18"/>
      <w:szCs w:val="18"/>
    </w:rPr>
  </w:style>
</w:styles>
</file>

<file path=word/webSettings.xml><?xml version="1.0" encoding="utf-8"?>
<w:webSettings xmlns:r="http://schemas.openxmlformats.org/officeDocument/2006/relationships" xmlns:w="http://schemas.openxmlformats.org/wordprocessingml/2006/main">
  <w:divs>
    <w:div w:id="1634553110">
      <w:bodyDiv w:val="1"/>
      <w:marLeft w:val="0"/>
      <w:marRight w:val="0"/>
      <w:marTop w:val="0"/>
      <w:marBottom w:val="0"/>
      <w:divBdr>
        <w:top w:val="none" w:sz="0" w:space="0" w:color="auto"/>
        <w:left w:val="none" w:sz="0" w:space="0" w:color="auto"/>
        <w:bottom w:val="none" w:sz="0" w:space="0" w:color="auto"/>
        <w:right w:val="none" w:sz="0" w:space="0" w:color="auto"/>
      </w:divBdr>
      <w:divsChild>
        <w:div w:id="257062396">
          <w:marLeft w:val="0"/>
          <w:marRight w:val="0"/>
          <w:marTop w:val="0"/>
          <w:marBottom w:val="225"/>
          <w:divBdr>
            <w:top w:val="none" w:sz="0" w:space="0" w:color="auto"/>
            <w:left w:val="none" w:sz="0" w:space="0" w:color="auto"/>
            <w:bottom w:val="none" w:sz="0" w:space="0" w:color="auto"/>
            <w:right w:val="none" w:sz="0" w:space="0" w:color="auto"/>
          </w:divBdr>
        </w:div>
        <w:div w:id="1561013397">
          <w:marLeft w:val="0"/>
          <w:marRight w:val="0"/>
          <w:marTop w:val="0"/>
          <w:marBottom w:val="225"/>
          <w:divBdr>
            <w:top w:val="none" w:sz="0" w:space="0" w:color="auto"/>
            <w:left w:val="none" w:sz="0" w:space="0" w:color="auto"/>
            <w:bottom w:val="none" w:sz="0" w:space="0" w:color="auto"/>
            <w:right w:val="none" w:sz="0" w:space="0" w:color="auto"/>
          </w:divBdr>
        </w:div>
        <w:div w:id="1527405594">
          <w:marLeft w:val="0"/>
          <w:marRight w:val="0"/>
          <w:marTop w:val="0"/>
          <w:marBottom w:val="225"/>
          <w:divBdr>
            <w:top w:val="none" w:sz="0" w:space="0" w:color="auto"/>
            <w:left w:val="none" w:sz="0" w:space="0" w:color="auto"/>
            <w:bottom w:val="none" w:sz="0" w:space="0" w:color="auto"/>
            <w:right w:val="none" w:sz="0" w:space="0" w:color="auto"/>
          </w:divBdr>
        </w:div>
        <w:div w:id="2001804823">
          <w:marLeft w:val="0"/>
          <w:marRight w:val="0"/>
          <w:marTop w:val="0"/>
          <w:marBottom w:val="225"/>
          <w:divBdr>
            <w:top w:val="none" w:sz="0" w:space="0" w:color="auto"/>
            <w:left w:val="none" w:sz="0" w:space="0" w:color="auto"/>
            <w:bottom w:val="none" w:sz="0" w:space="0" w:color="auto"/>
            <w:right w:val="none" w:sz="0" w:space="0" w:color="auto"/>
          </w:divBdr>
        </w:div>
        <w:div w:id="1829052375">
          <w:marLeft w:val="0"/>
          <w:marRight w:val="0"/>
          <w:marTop w:val="0"/>
          <w:marBottom w:val="225"/>
          <w:divBdr>
            <w:top w:val="none" w:sz="0" w:space="0" w:color="auto"/>
            <w:left w:val="none" w:sz="0" w:space="0" w:color="auto"/>
            <w:bottom w:val="none" w:sz="0" w:space="0" w:color="auto"/>
            <w:right w:val="none" w:sz="0" w:space="0" w:color="auto"/>
          </w:divBdr>
        </w:div>
        <w:div w:id="459767499">
          <w:marLeft w:val="0"/>
          <w:marRight w:val="0"/>
          <w:marTop w:val="0"/>
          <w:marBottom w:val="225"/>
          <w:divBdr>
            <w:top w:val="none" w:sz="0" w:space="0" w:color="auto"/>
            <w:left w:val="none" w:sz="0" w:space="0" w:color="auto"/>
            <w:bottom w:val="none" w:sz="0" w:space="0" w:color="auto"/>
            <w:right w:val="none" w:sz="0" w:space="0" w:color="auto"/>
          </w:divBdr>
        </w:div>
        <w:div w:id="1881630413">
          <w:marLeft w:val="0"/>
          <w:marRight w:val="0"/>
          <w:marTop w:val="0"/>
          <w:marBottom w:val="225"/>
          <w:divBdr>
            <w:top w:val="none" w:sz="0" w:space="0" w:color="auto"/>
            <w:left w:val="none" w:sz="0" w:space="0" w:color="auto"/>
            <w:bottom w:val="none" w:sz="0" w:space="0" w:color="auto"/>
            <w:right w:val="none" w:sz="0" w:space="0" w:color="auto"/>
          </w:divBdr>
        </w:div>
        <w:div w:id="1854227890">
          <w:marLeft w:val="0"/>
          <w:marRight w:val="0"/>
          <w:marTop w:val="0"/>
          <w:marBottom w:val="225"/>
          <w:divBdr>
            <w:top w:val="none" w:sz="0" w:space="0" w:color="auto"/>
            <w:left w:val="none" w:sz="0" w:space="0" w:color="auto"/>
            <w:bottom w:val="none" w:sz="0" w:space="0" w:color="auto"/>
            <w:right w:val="none" w:sz="0" w:space="0" w:color="auto"/>
          </w:divBdr>
        </w:div>
        <w:div w:id="1367565025">
          <w:marLeft w:val="0"/>
          <w:marRight w:val="0"/>
          <w:marTop w:val="0"/>
          <w:marBottom w:val="225"/>
          <w:divBdr>
            <w:top w:val="none" w:sz="0" w:space="0" w:color="auto"/>
            <w:left w:val="none" w:sz="0" w:space="0" w:color="auto"/>
            <w:bottom w:val="none" w:sz="0" w:space="0" w:color="auto"/>
            <w:right w:val="none" w:sz="0" w:space="0" w:color="auto"/>
          </w:divBdr>
        </w:div>
        <w:div w:id="2000841283">
          <w:marLeft w:val="0"/>
          <w:marRight w:val="0"/>
          <w:marTop w:val="0"/>
          <w:marBottom w:val="225"/>
          <w:divBdr>
            <w:top w:val="none" w:sz="0" w:space="0" w:color="auto"/>
            <w:left w:val="none" w:sz="0" w:space="0" w:color="auto"/>
            <w:bottom w:val="none" w:sz="0" w:space="0" w:color="auto"/>
            <w:right w:val="none" w:sz="0" w:space="0" w:color="auto"/>
          </w:divBdr>
        </w:div>
        <w:div w:id="677121340">
          <w:marLeft w:val="0"/>
          <w:marRight w:val="0"/>
          <w:marTop w:val="0"/>
          <w:marBottom w:val="225"/>
          <w:divBdr>
            <w:top w:val="none" w:sz="0" w:space="0" w:color="auto"/>
            <w:left w:val="none" w:sz="0" w:space="0" w:color="auto"/>
            <w:bottom w:val="none" w:sz="0" w:space="0" w:color="auto"/>
            <w:right w:val="none" w:sz="0" w:space="0" w:color="auto"/>
          </w:divBdr>
        </w:div>
        <w:div w:id="1432357705">
          <w:marLeft w:val="0"/>
          <w:marRight w:val="0"/>
          <w:marTop w:val="0"/>
          <w:marBottom w:val="225"/>
          <w:divBdr>
            <w:top w:val="none" w:sz="0" w:space="0" w:color="auto"/>
            <w:left w:val="none" w:sz="0" w:space="0" w:color="auto"/>
            <w:bottom w:val="none" w:sz="0" w:space="0" w:color="auto"/>
            <w:right w:val="none" w:sz="0" w:space="0" w:color="auto"/>
          </w:divBdr>
        </w:div>
        <w:div w:id="44305602">
          <w:marLeft w:val="0"/>
          <w:marRight w:val="0"/>
          <w:marTop w:val="0"/>
          <w:marBottom w:val="225"/>
          <w:divBdr>
            <w:top w:val="none" w:sz="0" w:space="0" w:color="auto"/>
            <w:left w:val="none" w:sz="0" w:space="0" w:color="auto"/>
            <w:bottom w:val="none" w:sz="0" w:space="0" w:color="auto"/>
            <w:right w:val="none" w:sz="0" w:space="0" w:color="auto"/>
          </w:divBdr>
        </w:div>
        <w:div w:id="1829709032">
          <w:marLeft w:val="0"/>
          <w:marRight w:val="0"/>
          <w:marTop w:val="0"/>
          <w:marBottom w:val="225"/>
          <w:divBdr>
            <w:top w:val="none" w:sz="0" w:space="0" w:color="auto"/>
            <w:left w:val="none" w:sz="0" w:space="0" w:color="auto"/>
            <w:bottom w:val="none" w:sz="0" w:space="0" w:color="auto"/>
            <w:right w:val="none" w:sz="0" w:space="0" w:color="auto"/>
          </w:divBdr>
        </w:div>
        <w:div w:id="1795714978">
          <w:marLeft w:val="0"/>
          <w:marRight w:val="0"/>
          <w:marTop w:val="0"/>
          <w:marBottom w:val="225"/>
          <w:divBdr>
            <w:top w:val="none" w:sz="0" w:space="0" w:color="auto"/>
            <w:left w:val="none" w:sz="0" w:space="0" w:color="auto"/>
            <w:bottom w:val="none" w:sz="0" w:space="0" w:color="auto"/>
            <w:right w:val="none" w:sz="0" w:space="0" w:color="auto"/>
          </w:divBdr>
        </w:div>
        <w:div w:id="1436516313">
          <w:marLeft w:val="0"/>
          <w:marRight w:val="0"/>
          <w:marTop w:val="0"/>
          <w:marBottom w:val="225"/>
          <w:divBdr>
            <w:top w:val="none" w:sz="0" w:space="0" w:color="auto"/>
            <w:left w:val="none" w:sz="0" w:space="0" w:color="auto"/>
            <w:bottom w:val="none" w:sz="0" w:space="0" w:color="auto"/>
            <w:right w:val="none" w:sz="0" w:space="0" w:color="auto"/>
          </w:divBdr>
        </w:div>
        <w:div w:id="1453599817">
          <w:marLeft w:val="0"/>
          <w:marRight w:val="0"/>
          <w:marTop w:val="0"/>
          <w:marBottom w:val="225"/>
          <w:divBdr>
            <w:top w:val="none" w:sz="0" w:space="0" w:color="auto"/>
            <w:left w:val="none" w:sz="0" w:space="0" w:color="auto"/>
            <w:bottom w:val="none" w:sz="0" w:space="0" w:color="auto"/>
            <w:right w:val="none" w:sz="0" w:space="0" w:color="auto"/>
          </w:divBdr>
        </w:div>
        <w:div w:id="2139445423">
          <w:marLeft w:val="0"/>
          <w:marRight w:val="0"/>
          <w:marTop w:val="0"/>
          <w:marBottom w:val="225"/>
          <w:divBdr>
            <w:top w:val="none" w:sz="0" w:space="0" w:color="auto"/>
            <w:left w:val="none" w:sz="0" w:space="0" w:color="auto"/>
            <w:bottom w:val="none" w:sz="0" w:space="0" w:color="auto"/>
            <w:right w:val="none" w:sz="0" w:space="0" w:color="auto"/>
          </w:divBdr>
        </w:div>
        <w:div w:id="1620408165">
          <w:marLeft w:val="0"/>
          <w:marRight w:val="0"/>
          <w:marTop w:val="0"/>
          <w:marBottom w:val="225"/>
          <w:divBdr>
            <w:top w:val="none" w:sz="0" w:space="0" w:color="auto"/>
            <w:left w:val="none" w:sz="0" w:space="0" w:color="auto"/>
            <w:bottom w:val="none" w:sz="0" w:space="0" w:color="auto"/>
            <w:right w:val="none" w:sz="0" w:space="0" w:color="auto"/>
          </w:divBdr>
        </w:div>
        <w:div w:id="1989284413">
          <w:marLeft w:val="0"/>
          <w:marRight w:val="0"/>
          <w:marTop w:val="0"/>
          <w:marBottom w:val="225"/>
          <w:divBdr>
            <w:top w:val="none" w:sz="0" w:space="0" w:color="auto"/>
            <w:left w:val="none" w:sz="0" w:space="0" w:color="auto"/>
            <w:bottom w:val="none" w:sz="0" w:space="0" w:color="auto"/>
            <w:right w:val="none" w:sz="0" w:space="0" w:color="auto"/>
          </w:divBdr>
        </w:div>
        <w:div w:id="1061175212">
          <w:marLeft w:val="0"/>
          <w:marRight w:val="0"/>
          <w:marTop w:val="0"/>
          <w:marBottom w:val="225"/>
          <w:divBdr>
            <w:top w:val="none" w:sz="0" w:space="0" w:color="auto"/>
            <w:left w:val="none" w:sz="0" w:space="0" w:color="auto"/>
            <w:bottom w:val="none" w:sz="0" w:space="0" w:color="auto"/>
            <w:right w:val="none" w:sz="0" w:space="0" w:color="auto"/>
          </w:divBdr>
        </w:div>
        <w:div w:id="1146319869">
          <w:marLeft w:val="0"/>
          <w:marRight w:val="0"/>
          <w:marTop w:val="0"/>
          <w:marBottom w:val="225"/>
          <w:divBdr>
            <w:top w:val="none" w:sz="0" w:space="0" w:color="auto"/>
            <w:left w:val="none" w:sz="0" w:space="0" w:color="auto"/>
            <w:bottom w:val="none" w:sz="0" w:space="0" w:color="auto"/>
            <w:right w:val="none" w:sz="0" w:space="0" w:color="auto"/>
          </w:divBdr>
        </w:div>
        <w:div w:id="1397780557">
          <w:marLeft w:val="0"/>
          <w:marRight w:val="0"/>
          <w:marTop w:val="0"/>
          <w:marBottom w:val="225"/>
          <w:divBdr>
            <w:top w:val="none" w:sz="0" w:space="0" w:color="auto"/>
            <w:left w:val="none" w:sz="0" w:space="0" w:color="auto"/>
            <w:bottom w:val="none" w:sz="0" w:space="0" w:color="auto"/>
            <w:right w:val="none" w:sz="0" w:space="0" w:color="auto"/>
          </w:divBdr>
        </w:div>
        <w:div w:id="1797747747">
          <w:marLeft w:val="0"/>
          <w:marRight w:val="0"/>
          <w:marTop w:val="0"/>
          <w:marBottom w:val="225"/>
          <w:divBdr>
            <w:top w:val="none" w:sz="0" w:space="0" w:color="auto"/>
            <w:left w:val="none" w:sz="0" w:space="0" w:color="auto"/>
            <w:bottom w:val="none" w:sz="0" w:space="0" w:color="auto"/>
            <w:right w:val="none" w:sz="0" w:space="0" w:color="auto"/>
          </w:divBdr>
        </w:div>
        <w:div w:id="2077122041">
          <w:marLeft w:val="0"/>
          <w:marRight w:val="0"/>
          <w:marTop w:val="0"/>
          <w:marBottom w:val="225"/>
          <w:divBdr>
            <w:top w:val="none" w:sz="0" w:space="0" w:color="auto"/>
            <w:left w:val="none" w:sz="0" w:space="0" w:color="auto"/>
            <w:bottom w:val="none" w:sz="0" w:space="0" w:color="auto"/>
            <w:right w:val="none" w:sz="0" w:space="0" w:color="auto"/>
          </w:divBdr>
        </w:div>
        <w:div w:id="1314942398">
          <w:marLeft w:val="0"/>
          <w:marRight w:val="0"/>
          <w:marTop w:val="0"/>
          <w:marBottom w:val="225"/>
          <w:divBdr>
            <w:top w:val="none" w:sz="0" w:space="0" w:color="auto"/>
            <w:left w:val="none" w:sz="0" w:space="0" w:color="auto"/>
            <w:bottom w:val="none" w:sz="0" w:space="0" w:color="auto"/>
            <w:right w:val="none" w:sz="0" w:space="0" w:color="auto"/>
          </w:divBdr>
        </w:div>
        <w:div w:id="698513502">
          <w:marLeft w:val="0"/>
          <w:marRight w:val="0"/>
          <w:marTop w:val="0"/>
          <w:marBottom w:val="225"/>
          <w:divBdr>
            <w:top w:val="none" w:sz="0" w:space="0" w:color="auto"/>
            <w:left w:val="none" w:sz="0" w:space="0" w:color="auto"/>
            <w:bottom w:val="none" w:sz="0" w:space="0" w:color="auto"/>
            <w:right w:val="none" w:sz="0" w:space="0" w:color="auto"/>
          </w:divBdr>
        </w:div>
        <w:div w:id="1703940746">
          <w:marLeft w:val="0"/>
          <w:marRight w:val="0"/>
          <w:marTop w:val="0"/>
          <w:marBottom w:val="225"/>
          <w:divBdr>
            <w:top w:val="none" w:sz="0" w:space="0" w:color="auto"/>
            <w:left w:val="none" w:sz="0" w:space="0" w:color="auto"/>
            <w:bottom w:val="none" w:sz="0" w:space="0" w:color="auto"/>
            <w:right w:val="none" w:sz="0" w:space="0" w:color="auto"/>
          </w:divBdr>
        </w:div>
        <w:div w:id="1253002517">
          <w:marLeft w:val="0"/>
          <w:marRight w:val="0"/>
          <w:marTop w:val="0"/>
          <w:marBottom w:val="225"/>
          <w:divBdr>
            <w:top w:val="none" w:sz="0" w:space="0" w:color="auto"/>
            <w:left w:val="none" w:sz="0" w:space="0" w:color="auto"/>
            <w:bottom w:val="none" w:sz="0" w:space="0" w:color="auto"/>
            <w:right w:val="none" w:sz="0" w:space="0" w:color="auto"/>
          </w:divBdr>
        </w:div>
        <w:div w:id="963385178">
          <w:marLeft w:val="0"/>
          <w:marRight w:val="0"/>
          <w:marTop w:val="0"/>
          <w:marBottom w:val="225"/>
          <w:divBdr>
            <w:top w:val="none" w:sz="0" w:space="0" w:color="auto"/>
            <w:left w:val="none" w:sz="0" w:space="0" w:color="auto"/>
            <w:bottom w:val="none" w:sz="0" w:space="0" w:color="auto"/>
            <w:right w:val="none" w:sz="0" w:space="0" w:color="auto"/>
          </w:divBdr>
        </w:div>
        <w:div w:id="1809742524">
          <w:marLeft w:val="0"/>
          <w:marRight w:val="0"/>
          <w:marTop w:val="0"/>
          <w:marBottom w:val="225"/>
          <w:divBdr>
            <w:top w:val="none" w:sz="0" w:space="0" w:color="auto"/>
            <w:left w:val="none" w:sz="0" w:space="0" w:color="auto"/>
            <w:bottom w:val="none" w:sz="0" w:space="0" w:color="auto"/>
            <w:right w:val="none" w:sz="0" w:space="0" w:color="auto"/>
          </w:divBdr>
        </w:div>
        <w:div w:id="756368875">
          <w:marLeft w:val="0"/>
          <w:marRight w:val="0"/>
          <w:marTop w:val="0"/>
          <w:marBottom w:val="225"/>
          <w:divBdr>
            <w:top w:val="none" w:sz="0" w:space="0" w:color="auto"/>
            <w:left w:val="none" w:sz="0" w:space="0" w:color="auto"/>
            <w:bottom w:val="none" w:sz="0" w:space="0" w:color="auto"/>
            <w:right w:val="none" w:sz="0" w:space="0" w:color="auto"/>
          </w:divBdr>
        </w:div>
        <w:div w:id="1439183180">
          <w:marLeft w:val="0"/>
          <w:marRight w:val="0"/>
          <w:marTop w:val="0"/>
          <w:marBottom w:val="225"/>
          <w:divBdr>
            <w:top w:val="none" w:sz="0" w:space="0" w:color="auto"/>
            <w:left w:val="none" w:sz="0" w:space="0" w:color="auto"/>
            <w:bottom w:val="none" w:sz="0" w:space="0" w:color="auto"/>
            <w:right w:val="none" w:sz="0" w:space="0" w:color="auto"/>
          </w:divBdr>
        </w:div>
        <w:div w:id="1229146461">
          <w:marLeft w:val="0"/>
          <w:marRight w:val="0"/>
          <w:marTop w:val="0"/>
          <w:marBottom w:val="225"/>
          <w:divBdr>
            <w:top w:val="none" w:sz="0" w:space="0" w:color="auto"/>
            <w:left w:val="none" w:sz="0" w:space="0" w:color="auto"/>
            <w:bottom w:val="none" w:sz="0" w:space="0" w:color="auto"/>
            <w:right w:val="none" w:sz="0" w:space="0" w:color="auto"/>
          </w:divBdr>
        </w:div>
        <w:div w:id="11807869">
          <w:marLeft w:val="0"/>
          <w:marRight w:val="0"/>
          <w:marTop w:val="0"/>
          <w:marBottom w:val="225"/>
          <w:divBdr>
            <w:top w:val="none" w:sz="0" w:space="0" w:color="auto"/>
            <w:left w:val="none" w:sz="0" w:space="0" w:color="auto"/>
            <w:bottom w:val="none" w:sz="0" w:space="0" w:color="auto"/>
            <w:right w:val="none" w:sz="0" w:space="0" w:color="auto"/>
          </w:divBdr>
        </w:div>
        <w:div w:id="1004938281">
          <w:marLeft w:val="0"/>
          <w:marRight w:val="0"/>
          <w:marTop w:val="0"/>
          <w:marBottom w:val="225"/>
          <w:divBdr>
            <w:top w:val="none" w:sz="0" w:space="0" w:color="auto"/>
            <w:left w:val="none" w:sz="0" w:space="0" w:color="auto"/>
            <w:bottom w:val="none" w:sz="0" w:space="0" w:color="auto"/>
            <w:right w:val="none" w:sz="0" w:space="0" w:color="auto"/>
          </w:divBdr>
        </w:div>
        <w:div w:id="1136216079">
          <w:marLeft w:val="0"/>
          <w:marRight w:val="0"/>
          <w:marTop w:val="0"/>
          <w:marBottom w:val="225"/>
          <w:divBdr>
            <w:top w:val="none" w:sz="0" w:space="0" w:color="auto"/>
            <w:left w:val="none" w:sz="0" w:space="0" w:color="auto"/>
            <w:bottom w:val="none" w:sz="0" w:space="0" w:color="auto"/>
            <w:right w:val="none" w:sz="0" w:space="0" w:color="auto"/>
          </w:divBdr>
        </w:div>
        <w:div w:id="2028872138">
          <w:marLeft w:val="0"/>
          <w:marRight w:val="0"/>
          <w:marTop w:val="0"/>
          <w:marBottom w:val="225"/>
          <w:divBdr>
            <w:top w:val="none" w:sz="0" w:space="0" w:color="auto"/>
            <w:left w:val="none" w:sz="0" w:space="0" w:color="auto"/>
            <w:bottom w:val="none" w:sz="0" w:space="0" w:color="auto"/>
            <w:right w:val="none" w:sz="0" w:space="0" w:color="auto"/>
          </w:divBdr>
        </w:div>
        <w:div w:id="1152141208">
          <w:marLeft w:val="0"/>
          <w:marRight w:val="0"/>
          <w:marTop w:val="0"/>
          <w:marBottom w:val="225"/>
          <w:divBdr>
            <w:top w:val="none" w:sz="0" w:space="0" w:color="auto"/>
            <w:left w:val="none" w:sz="0" w:space="0" w:color="auto"/>
            <w:bottom w:val="none" w:sz="0" w:space="0" w:color="auto"/>
            <w:right w:val="none" w:sz="0" w:space="0" w:color="auto"/>
          </w:divBdr>
        </w:div>
        <w:div w:id="884950431">
          <w:marLeft w:val="0"/>
          <w:marRight w:val="0"/>
          <w:marTop w:val="0"/>
          <w:marBottom w:val="225"/>
          <w:divBdr>
            <w:top w:val="none" w:sz="0" w:space="0" w:color="auto"/>
            <w:left w:val="none" w:sz="0" w:space="0" w:color="auto"/>
            <w:bottom w:val="none" w:sz="0" w:space="0" w:color="auto"/>
            <w:right w:val="none" w:sz="0" w:space="0" w:color="auto"/>
          </w:divBdr>
        </w:div>
        <w:div w:id="2012295741">
          <w:marLeft w:val="0"/>
          <w:marRight w:val="0"/>
          <w:marTop w:val="0"/>
          <w:marBottom w:val="225"/>
          <w:divBdr>
            <w:top w:val="none" w:sz="0" w:space="0" w:color="auto"/>
            <w:left w:val="none" w:sz="0" w:space="0" w:color="auto"/>
            <w:bottom w:val="none" w:sz="0" w:space="0" w:color="auto"/>
            <w:right w:val="none" w:sz="0" w:space="0" w:color="auto"/>
          </w:divBdr>
        </w:div>
        <w:div w:id="1717045810">
          <w:marLeft w:val="0"/>
          <w:marRight w:val="0"/>
          <w:marTop w:val="0"/>
          <w:marBottom w:val="225"/>
          <w:divBdr>
            <w:top w:val="none" w:sz="0" w:space="0" w:color="auto"/>
            <w:left w:val="none" w:sz="0" w:space="0" w:color="auto"/>
            <w:bottom w:val="none" w:sz="0" w:space="0" w:color="auto"/>
            <w:right w:val="none" w:sz="0" w:space="0" w:color="auto"/>
          </w:divBdr>
        </w:div>
        <w:div w:id="530729046">
          <w:marLeft w:val="0"/>
          <w:marRight w:val="0"/>
          <w:marTop w:val="0"/>
          <w:marBottom w:val="225"/>
          <w:divBdr>
            <w:top w:val="none" w:sz="0" w:space="0" w:color="auto"/>
            <w:left w:val="none" w:sz="0" w:space="0" w:color="auto"/>
            <w:bottom w:val="none" w:sz="0" w:space="0" w:color="auto"/>
            <w:right w:val="none" w:sz="0" w:space="0" w:color="auto"/>
          </w:divBdr>
        </w:div>
        <w:div w:id="656374902">
          <w:marLeft w:val="0"/>
          <w:marRight w:val="0"/>
          <w:marTop w:val="0"/>
          <w:marBottom w:val="225"/>
          <w:divBdr>
            <w:top w:val="none" w:sz="0" w:space="0" w:color="auto"/>
            <w:left w:val="none" w:sz="0" w:space="0" w:color="auto"/>
            <w:bottom w:val="none" w:sz="0" w:space="0" w:color="auto"/>
            <w:right w:val="none" w:sz="0" w:space="0" w:color="auto"/>
          </w:divBdr>
        </w:div>
        <w:div w:id="1718385122">
          <w:marLeft w:val="0"/>
          <w:marRight w:val="0"/>
          <w:marTop w:val="0"/>
          <w:marBottom w:val="225"/>
          <w:divBdr>
            <w:top w:val="none" w:sz="0" w:space="0" w:color="auto"/>
            <w:left w:val="none" w:sz="0" w:space="0" w:color="auto"/>
            <w:bottom w:val="none" w:sz="0" w:space="0" w:color="auto"/>
            <w:right w:val="none" w:sz="0" w:space="0" w:color="auto"/>
          </w:divBdr>
        </w:div>
        <w:div w:id="1861772045">
          <w:marLeft w:val="0"/>
          <w:marRight w:val="0"/>
          <w:marTop w:val="0"/>
          <w:marBottom w:val="225"/>
          <w:divBdr>
            <w:top w:val="none" w:sz="0" w:space="0" w:color="auto"/>
            <w:left w:val="none" w:sz="0" w:space="0" w:color="auto"/>
            <w:bottom w:val="none" w:sz="0" w:space="0" w:color="auto"/>
            <w:right w:val="none" w:sz="0" w:space="0" w:color="auto"/>
          </w:divBdr>
        </w:div>
        <w:div w:id="375738605">
          <w:marLeft w:val="0"/>
          <w:marRight w:val="0"/>
          <w:marTop w:val="0"/>
          <w:marBottom w:val="225"/>
          <w:divBdr>
            <w:top w:val="none" w:sz="0" w:space="0" w:color="auto"/>
            <w:left w:val="none" w:sz="0" w:space="0" w:color="auto"/>
            <w:bottom w:val="none" w:sz="0" w:space="0" w:color="auto"/>
            <w:right w:val="none" w:sz="0" w:space="0" w:color="auto"/>
          </w:divBdr>
        </w:div>
        <w:div w:id="594674177">
          <w:marLeft w:val="0"/>
          <w:marRight w:val="0"/>
          <w:marTop w:val="0"/>
          <w:marBottom w:val="225"/>
          <w:divBdr>
            <w:top w:val="none" w:sz="0" w:space="0" w:color="auto"/>
            <w:left w:val="none" w:sz="0" w:space="0" w:color="auto"/>
            <w:bottom w:val="none" w:sz="0" w:space="0" w:color="auto"/>
            <w:right w:val="none" w:sz="0" w:space="0" w:color="auto"/>
          </w:divBdr>
        </w:div>
        <w:div w:id="1588416312">
          <w:marLeft w:val="0"/>
          <w:marRight w:val="0"/>
          <w:marTop w:val="0"/>
          <w:marBottom w:val="225"/>
          <w:divBdr>
            <w:top w:val="none" w:sz="0" w:space="0" w:color="auto"/>
            <w:left w:val="none" w:sz="0" w:space="0" w:color="auto"/>
            <w:bottom w:val="none" w:sz="0" w:space="0" w:color="auto"/>
            <w:right w:val="none" w:sz="0" w:space="0" w:color="auto"/>
          </w:divBdr>
        </w:div>
        <w:div w:id="691877728">
          <w:marLeft w:val="0"/>
          <w:marRight w:val="0"/>
          <w:marTop w:val="0"/>
          <w:marBottom w:val="225"/>
          <w:divBdr>
            <w:top w:val="none" w:sz="0" w:space="0" w:color="auto"/>
            <w:left w:val="none" w:sz="0" w:space="0" w:color="auto"/>
            <w:bottom w:val="none" w:sz="0" w:space="0" w:color="auto"/>
            <w:right w:val="none" w:sz="0" w:space="0" w:color="auto"/>
          </w:divBdr>
        </w:div>
        <w:div w:id="112135330">
          <w:marLeft w:val="0"/>
          <w:marRight w:val="0"/>
          <w:marTop w:val="0"/>
          <w:marBottom w:val="225"/>
          <w:divBdr>
            <w:top w:val="none" w:sz="0" w:space="0" w:color="auto"/>
            <w:left w:val="none" w:sz="0" w:space="0" w:color="auto"/>
            <w:bottom w:val="none" w:sz="0" w:space="0" w:color="auto"/>
            <w:right w:val="none" w:sz="0" w:space="0" w:color="auto"/>
          </w:divBdr>
        </w:div>
        <w:div w:id="930504180">
          <w:marLeft w:val="0"/>
          <w:marRight w:val="0"/>
          <w:marTop w:val="0"/>
          <w:marBottom w:val="225"/>
          <w:divBdr>
            <w:top w:val="none" w:sz="0" w:space="0" w:color="auto"/>
            <w:left w:val="none" w:sz="0" w:space="0" w:color="auto"/>
            <w:bottom w:val="none" w:sz="0" w:space="0" w:color="auto"/>
            <w:right w:val="none" w:sz="0" w:space="0" w:color="auto"/>
          </w:divBdr>
        </w:div>
        <w:div w:id="1975596211">
          <w:marLeft w:val="0"/>
          <w:marRight w:val="0"/>
          <w:marTop w:val="0"/>
          <w:marBottom w:val="225"/>
          <w:divBdr>
            <w:top w:val="none" w:sz="0" w:space="0" w:color="auto"/>
            <w:left w:val="none" w:sz="0" w:space="0" w:color="auto"/>
            <w:bottom w:val="none" w:sz="0" w:space="0" w:color="auto"/>
            <w:right w:val="none" w:sz="0" w:space="0" w:color="auto"/>
          </w:divBdr>
        </w:div>
        <w:div w:id="1546526467">
          <w:marLeft w:val="0"/>
          <w:marRight w:val="0"/>
          <w:marTop w:val="0"/>
          <w:marBottom w:val="225"/>
          <w:divBdr>
            <w:top w:val="none" w:sz="0" w:space="0" w:color="auto"/>
            <w:left w:val="none" w:sz="0" w:space="0" w:color="auto"/>
            <w:bottom w:val="none" w:sz="0" w:space="0" w:color="auto"/>
            <w:right w:val="none" w:sz="0" w:space="0" w:color="auto"/>
          </w:divBdr>
        </w:div>
        <w:div w:id="1125268009">
          <w:marLeft w:val="0"/>
          <w:marRight w:val="0"/>
          <w:marTop w:val="0"/>
          <w:marBottom w:val="225"/>
          <w:divBdr>
            <w:top w:val="none" w:sz="0" w:space="0" w:color="auto"/>
            <w:left w:val="none" w:sz="0" w:space="0" w:color="auto"/>
            <w:bottom w:val="none" w:sz="0" w:space="0" w:color="auto"/>
            <w:right w:val="none" w:sz="0" w:space="0" w:color="auto"/>
          </w:divBdr>
        </w:div>
        <w:div w:id="1488982473">
          <w:marLeft w:val="0"/>
          <w:marRight w:val="0"/>
          <w:marTop w:val="0"/>
          <w:marBottom w:val="225"/>
          <w:divBdr>
            <w:top w:val="none" w:sz="0" w:space="0" w:color="auto"/>
            <w:left w:val="none" w:sz="0" w:space="0" w:color="auto"/>
            <w:bottom w:val="none" w:sz="0" w:space="0" w:color="auto"/>
            <w:right w:val="none" w:sz="0" w:space="0" w:color="auto"/>
          </w:divBdr>
        </w:div>
        <w:div w:id="1481579739">
          <w:marLeft w:val="0"/>
          <w:marRight w:val="0"/>
          <w:marTop w:val="0"/>
          <w:marBottom w:val="225"/>
          <w:divBdr>
            <w:top w:val="none" w:sz="0" w:space="0" w:color="auto"/>
            <w:left w:val="none" w:sz="0" w:space="0" w:color="auto"/>
            <w:bottom w:val="none" w:sz="0" w:space="0" w:color="auto"/>
            <w:right w:val="none" w:sz="0" w:space="0" w:color="auto"/>
          </w:divBdr>
        </w:div>
        <w:div w:id="316300227">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aike.baidu.com/item/%E7%9B%AE%E6%A0%87/6450?fromModule=lemma_inlink"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baike.baidu.com/item/%E6%9C%BA%E5%88%B6?fromModule=lemma_inlink"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aike.baidu.com/item/%E8%A6%81%E6%B1%82?fromModule=lemma_inlink"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s://baike.baidu.com/item/%E7%A4%BE%E4%BC%9A%E7%BB%84%E7%BB%87?fromModule=lemma_inlink" TargetMode="External"/><Relationship Id="rId4" Type="http://schemas.openxmlformats.org/officeDocument/2006/relationships/footnotes" Target="footnotes.xml"/><Relationship Id="rId9" Type="http://schemas.openxmlformats.org/officeDocument/2006/relationships/hyperlink" Target="https://baike.baidu.com/item/%E8%A1%8C%E6%94%BF%E6%9C%BA%E5%85%B3?fromModule=lemma_inlink"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809</Words>
  <Characters>4616</Characters>
  <Application>Microsoft Office Word</Application>
  <DocSecurity>0</DocSecurity>
  <Lines>38</Lines>
  <Paragraphs>10</Paragraphs>
  <ScaleCrop>false</ScaleCrop>
  <Company>新大榭</Company>
  <LinksUpToDate>false</LinksUpToDate>
  <CharactersWithSpaces>5415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newdaxie</dc:creator>
  <cp:lastModifiedBy>Zhanglb</cp:lastModifiedBy>
  <cp:revision>7</cp:revision>
  <dcterms:created xsi:type="dcterms:W3CDTF">2023-02-21T14:23:00Z</dcterms:created>
  <dcterms:modified xsi:type="dcterms:W3CDTF">2023-10-28T02:27:00Z</dcterms:modified>
</cp:coreProperties>
</file>